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cs="Arial"/>
          <w:b/>
          <w:color w:val="C0C0C0"/>
          <w:sz w:val="16"/>
        </w:rPr>
      </w:pPr>
      <w:r>
        <w:rPr>
          <w:rFonts w:cs="Arial" w:ascii="Arial" w:hAnsi="Arial"/>
          <w:b/>
          <w:color w:val="C0C0C0"/>
          <w:sz w:val="16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79375</wp:posOffset>
            </wp:positionH>
            <wp:positionV relativeFrom="paragraph">
              <wp:posOffset>-619125</wp:posOffset>
            </wp:positionV>
            <wp:extent cx="1180465" cy="1169670"/>
            <wp:effectExtent l="0" t="0" r="0" b="0"/>
            <wp:wrapSquare wrapText="largest"/>
            <wp:docPr id="1" name="Image1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 title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1169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ascii="Arial" w:hAnsi="Arial" w:cs="Arial"/>
          <w:b/>
          <w:color w:val="C0C0C0"/>
          <w:sz w:val="16"/>
        </w:rPr>
      </w:pPr>
      <w:r>
        <w:rPr>
          <w:rFonts w:cs="Arial" w:ascii="Arial" w:hAnsi="Arial"/>
          <w:b/>
          <w:color w:val="C0C0C0"/>
          <w:sz w:val="16"/>
        </w:rPr>
      </w:r>
    </w:p>
    <w:p>
      <w:pPr>
        <w:pStyle w:val="Normal"/>
        <w:rPr>
          <w:rFonts w:ascii="Arial" w:hAnsi="Arial" w:cs="Arial"/>
          <w:b/>
          <w:color w:val="C0C0C0"/>
          <w:sz w:val="16"/>
        </w:rPr>
      </w:pPr>
      <w:r>
        <w:rPr>
          <w:rFonts w:cs="Arial" w:ascii="Arial" w:hAnsi="Arial"/>
          <w:b/>
          <w:color w:val="C0C0C0"/>
          <w:sz w:val="16"/>
        </w:rPr>
      </w:r>
    </w:p>
    <w:p>
      <w:pPr>
        <w:pStyle w:val="Normal"/>
        <w:rPr>
          <w:rFonts w:ascii="Arial" w:hAnsi="Arial" w:cs="Arial"/>
          <w:b/>
          <w:color w:val="C0C0C0"/>
          <w:sz w:val="16"/>
        </w:rPr>
      </w:pPr>
      <w:r>
        <w:rPr>
          <w:rFonts w:cs="Arial" w:ascii="Arial" w:hAnsi="Arial"/>
          <w:b/>
          <w:color w:val="C0C0C0"/>
          <w:sz w:val="16"/>
        </w:rPr>
      </w:r>
    </w:p>
    <w:p>
      <w:pPr>
        <w:pStyle w:val="Normal"/>
        <w:rPr>
          <w:rFonts w:ascii="Arial" w:hAnsi="Arial" w:cs="Arial"/>
          <w:b/>
          <w:color w:val="C0C0C0"/>
          <w:sz w:val="16"/>
        </w:rPr>
      </w:pPr>
      <w:r>
        <w:rPr>
          <w:rFonts w:cs="Arial" w:ascii="Arial" w:hAnsi="Arial"/>
          <w:b/>
          <w:color w:val="C0C0C0"/>
          <w:sz w:val="16"/>
        </w:rPr>
      </w:r>
    </w:p>
    <w:p>
      <w:pPr>
        <w:pStyle w:val="Normal"/>
        <w:rPr>
          <w:rFonts w:ascii="Arial" w:hAnsi="Arial" w:cs="Arial"/>
          <w:b/>
          <w:color w:val="C0C0C0"/>
          <w:sz w:val="16"/>
        </w:rPr>
      </w:pPr>
      <w:r>
        <w:rPr>
          <w:rFonts w:cs="Arial" w:ascii="Arial" w:hAnsi="Arial"/>
          <w:b/>
          <w:color w:val="C0C0C0"/>
          <w:sz w:val="16"/>
        </w:rPr>
      </w:r>
    </w:p>
    <w:p>
      <w:pPr>
        <w:pStyle w:val="Normal"/>
        <w:rPr>
          <w:rFonts w:ascii="Arial" w:hAnsi="Arial" w:cs="Arial"/>
          <w:b/>
          <w:color w:val="C0C0C0"/>
          <w:sz w:val="16"/>
        </w:rPr>
      </w:pPr>
      <w:r>
        <w:rPr>
          <w:rFonts w:cs="Arial" w:ascii="Arial" w:hAnsi="Arial"/>
          <w:b/>
          <w:color w:val="C0C0C0"/>
          <w:sz w:val="16"/>
        </w:rPr>
      </w:r>
    </w:p>
    <w:p>
      <w:pPr>
        <w:pStyle w:val="Normal"/>
        <w:rPr>
          <w:rFonts w:ascii="Arial" w:hAnsi="Arial" w:cs="Arial"/>
          <w:b/>
          <w:color w:val="C0C0C0"/>
          <w:sz w:val="16"/>
        </w:rPr>
      </w:pPr>
      <w:r>
        <w:rPr>
          <w:rFonts w:cs="Arial" w:ascii="Arial" w:hAnsi="Arial"/>
          <w:b/>
          <w:color w:val="C0C0C0"/>
          <w:sz w:val="16"/>
        </w:rPr>
      </w:r>
    </w:p>
    <w:p>
      <w:pPr>
        <w:pStyle w:val="Normal"/>
        <w:rPr>
          <w:rFonts w:ascii="Arial" w:hAnsi="Arial" w:cs="Arial"/>
          <w:b/>
          <w:color w:val="C0C0C0"/>
          <w:sz w:val="16"/>
        </w:rPr>
      </w:pPr>
      <w:r>
        <w:rPr>
          <w:rFonts w:cs="Arial" w:ascii="Arial" w:hAnsi="Arial"/>
          <w:b/>
          <w:color w:val="C0C0C0"/>
          <w:sz w:val="16"/>
        </w:rPr>
      </w:r>
    </w:p>
    <w:p>
      <w:pPr>
        <w:pStyle w:val="Normal"/>
        <w:rPr>
          <w:rFonts w:ascii="Arial" w:hAnsi="Arial" w:cs="Arial"/>
          <w:b/>
          <w:color w:val="C0C0C0"/>
          <w:sz w:val="16"/>
        </w:rPr>
      </w:pPr>
      <w:r>
        <w:rPr>
          <w:rFonts w:cs="Arial" w:ascii="Arial" w:hAnsi="Arial"/>
          <w:b/>
          <w:color w:val="C0C0C0"/>
          <w:sz w:val="16"/>
        </w:rPr>
      </w:r>
    </w:p>
    <w:p>
      <w:pPr>
        <w:pStyle w:val="Normal"/>
        <w:rPr>
          <w:rFonts w:ascii="Arial" w:hAnsi="Arial" w:cs="Arial"/>
          <w:b/>
          <w:color w:val="C0C0C0"/>
          <w:sz w:val="16"/>
        </w:rPr>
      </w:pPr>
      <w:r>
        <w:rPr>
          <w:rFonts w:cs="Arial" w:ascii="Arial" w:hAnsi="Arial"/>
          <w:b/>
          <w:color w:val="C0C0C0"/>
          <w:sz w:val="16"/>
        </w:rPr>
      </w:r>
    </w:p>
    <w:p>
      <w:pPr>
        <w:pStyle w:val="Normal"/>
        <w:spacing w:before="20" w:after="160"/>
        <w:jc w:val="center"/>
        <w:rPr>
          <w:rFonts w:ascii="Trebuchet MS" w:hAnsi="Trebuchet MS" w:eastAsia="Trebuchet MS" w:cs="Trebuchet MS"/>
          <w:b/>
          <w:color w:val="000000"/>
          <w:sz w:val="28"/>
        </w:rPr>
      </w:pPr>
      <w:bookmarkStart w:id="0" w:name="_Hlk193875380"/>
      <w:bookmarkEnd w:id="0"/>
      <w:r>
        <w:rPr>
          <w:rFonts w:eastAsia="Trebuchet MS" w:cs="Trebuchet MS" w:ascii="Trebuchet MS" w:hAnsi="Trebuchet MS"/>
          <w:b/>
          <w:color w:val="000000"/>
          <w:sz w:val="28"/>
        </w:rPr>
        <w:t>ACCORD-CADRE DE FOURNITURES COURANTES ET DE SERVICES</w:t>
      </w:r>
    </w:p>
    <w:p>
      <w:pPr>
        <w:pStyle w:val="Normal"/>
        <w:rPr>
          <w:rFonts w:ascii="Arial" w:hAnsi="Arial" w:cs="Arial"/>
          <w:b/>
          <w:color w:val="C0C0C0"/>
          <w:sz w:val="16"/>
        </w:rPr>
      </w:pPr>
      <w:r>
        <w:rPr>
          <w:rFonts w:cs="Arial" w:ascii="Arial" w:hAnsi="Arial"/>
          <w:b/>
          <w:color w:val="C0C0C0"/>
          <w:sz w:val="16"/>
        </w:rPr>
      </w:r>
    </w:p>
    <w:p>
      <w:pPr>
        <w:pStyle w:val="Normal"/>
        <w:spacing w:lineRule="exact" w:line="325"/>
        <w:jc w:val="center"/>
        <w:rPr>
          <w:sz w:val="28"/>
          <w:szCs w:val="28"/>
        </w:rPr>
      </w:pPr>
      <w:bookmarkStart w:id="1" w:name="_Hlk193875380_Copie_1"/>
      <w:bookmarkEnd w:id="1"/>
      <w:r>
        <w:rPr>
          <w:rFonts w:eastAsia="Trebuchet MS" w:cs="Trebuchet MS" w:ascii="Liberation Sans" w:hAnsi="Liberation Sans"/>
          <w:b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Prestations de contr</w:t>
      </w:r>
      <w:r>
        <w:rPr>
          <w:rFonts w:ascii="Liberation Sans" w:hAnsi="Liberation Sans"/>
          <w:b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em w:val="none"/>
        </w:rPr>
        <w:t xml:space="preserve">ôles réglementaires des équipements et installations techniques des services de l’État et de divers </w:t>
      </w:r>
      <w:r>
        <w:rPr>
          <w:rFonts w:ascii="Liberation Sans" w:hAnsi="Liberation Sans"/>
          <w:b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em w:val="none"/>
        </w:rPr>
        <w:t>établissements publics</w:t>
      </w:r>
      <w:r>
        <w:rPr>
          <w:rFonts w:ascii="Liberation Sans" w:hAnsi="Liberation Sans"/>
          <w:b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em w:val="none"/>
        </w:rPr>
        <w:t xml:space="preserve"> en Martinique</w:t>
      </w:r>
    </w:p>
    <w:p>
      <w:pPr>
        <w:pStyle w:val="Normal"/>
        <w:rPr>
          <w:rFonts w:ascii="Arial" w:hAnsi="Arial" w:cs="Arial"/>
          <w:b/>
          <w:color w:val="C0C0C0"/>
          <w:sz w:val="16"/>
        </w:rPr>
      </w:pPr>
      <w:r>
        <w:rPr>
          <w:rFonts w:cs="Arial" w:ascii="Arial" w:hAnsi="Arial"/>
          <w:b/>
          <w:color w:val="C0C0C0"/>
          <w:sz w:val="16"/>
        </w:rPr>
      </w:r>
    </w:p>
    <w:tbl>
      <w:tblPr>
        <w:tblW w:w="9645" w:type="dxa"/>
        <w:jc w:val="start"/>
        <w:tblInd w:w="0" w:type="dxa"/>
        <w:tblLayout w:type="fixed"/>
        <w:tblCellMar>
          <w:top w:w="30" w:type="dxa"/>
          <w:start w:w="0" w:type="dxa"/>
          <w:bottom w:w="0" w:type="dxa"/>
          <w:end w:w="0" w:type="dxa"/>
        </w:tblCellMar>
      </w:tblPr>
      <w:tblGrid>
        <w:gridCol w:w="9645"/>
      </w:tblGrid>
      <w:tr>
        <w:trPr/>
        <w:tc>
          <w:tcPr>
            <w:tcW w:w="9645" w:type="dxa"/>
            <w:tcBorders/>
            <w:shd w:fill="666553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Trebuchet MS" w:hAnsi="Trebuchet MS" w:eastAsia="Trebuchet MS" w:cs="Trebuchet MS"/>
                <w:b/>
                <w:color w:val="FFFFFF"/>
                <w:sz w:val="28"/>
              </w:rPr>
            </w:pPr>
            <w:r>
              <w:rPr>
                <w:rFonts w:eastAsia="Trebuchet MS" w:cs="Trebuchet MS" w:ascii="Trebuchet MS" w:hAnsi="Trebuchet MS"/>
                <w:b/>
                <w:color w:val="FFFFFF"/>
                <w:sz w:val="28"/>
              </w:rPr>
              <w:t>Cadre de réponse technique</w:t>
            </w:r>
          </w:p>
        </w:tc>
      </w:tr>
    </w:tbl>
    <w:p>
      <w:pPr>
        <w:pStyle w:val="Normal"/>
        <w:rPr>
          <w:rFonts w:ascii="Arial" w:hAnsi="Arial" w:cs="Arial"/>
          <w:b/>
          <w:color w:val="C0C0C0"/>
          <w:sz w:val="16"/>
        </w:rPr>
      </w:pPr>
      <w:r>
        <w:rPr>
          <w:rFonts w:cs="Arial" w:ascii="Arial" w:hAnsi="Arial"/>
          <w:b/>
          <w:color w:val="C0C0C0"/>
          <w:sz w:val="16"/>
        </w:rPr>
      </w:r>
    </w:p>
    <w:p>
      <w:pPr>
        <w:pStyle w:val="Normal"/>
        <w:rPr>
          <w:rFonts w:ascii="Arial" w:hAnsi="Arial" w:cs="Arial"/>
          <w:b/>
          <w:color w:val="C0C0C0"/>
          <w:sz w:val="16"/>
        </w:rPr>
      </w:pPr>
      <w:r>
        <w:rPr>
          <w:rFonts w:cs="Arial" w:ascii="Arial" w:hAnsi="Arial"/>
          <w:b/>
          <w:color w:val="C0C0C0"/>
          <w:sz w:val="16"/>
        </w:rPr>
      </w:r>
    </w:p>
    <w:p>
      <w:pPr>
        <w:pStyle w:val="Normal"/>
        <w:widowControl/>
        <w:suppressAutoHyphens w:val="false"/>
        <w:overflowPunct w:val="false"/>
        <w:bidi w:val="0"/>
        <w:spacing w:lineRule="auto" w:line="259" w:before="0" w:after="160"/>
        <w:ind w:hanging="0" w:start="510" w:end="0"/>
        <w:jc w:val="both"/>
        <w:textAlignment w:val="baseline"/>
        <w:rPr/>
      </w:pPr>
      <w:r>
        <w:fldChar w:fldCharType="begin">
          <w:ffData>
            <w:name w:val="Unnamed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2" w:name="Unnamed"/>
      <w:bookmarkStart w:id="3" w:name="Unnamed"/>
      <w:bookmarkEnd w:id="3"/>
      <w:r>
        <w:rPr/>
      </w:r>
      <w:r>
        <w:rPr/>
        <w:fldChar w:fldCharType="end"/>
      </w:r>
      <w:r>
        <w:rPr>
          <w:rFonts w:cs="Marianne" w:ascii="Marianne" w:hAnsi="Marianne"/>
        </w:rPr>
        <w:t xml:space="preserve">  </w:t>
      </w:r>
      <w:r>
        <w:rPr>
          <w:rFonts w:ascii="Liberation Sans" w:hAnsi="Liberation Sans"/>
          <w:b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em w:val="none"/>
        </w:rPr>
        <w:t>Lot n°1 – Plaque A : Bâtiments relevant des services suivants : secrétariat général commun (sgc), Éducation nationale, Direction Régionale des Finances publiques, Douanes, INSEE, Tribunal administratif</w:t>
      </w:r>
    </w:p>
    <w:p>
      <w:pPr>
        <w:pStyle w:val="Normal"/>
        <w:suppressAutoHyphens w:val="false"/>
        <w:overflowPunct w:val="false"/>
        <w:ind w:hanging="0" w:start="510" w:end="0"/>
        <w:jc w:val="both"/>
        <w:textAlignment w:val="baseline"/>
        <w:rPr/>
      </w:pPr>
      <w:r>
        <w:fldChar w:fldCharType="begin">
          <w:ffData>
            <w:name w:val="Unnamed Copie 1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4" w:name="Unnamed_Copie_1"/>
      <w:bookmarkStart w:id="5" w:name="Unnamed_Copie_1"/>
      <w:bookmarkEnd w:id="5"/>
      <w:r>
        <w:rPr/>
      </w:r>
      <w:r>
        <w:rPr/>
        <w:fldChar w:fldCharType="end"/>
      </w:r>
      <w:bookmarkStart w:id="6" w:name="Unnamed_Copie_1_Copie_1"/>
      <w:bookmarkStart w:id="7" w:name="Unnamed_Copie_1"/>
      <w:bookmarkEnd w:id="6"/>
      <w:bookmarkEnd w:id="7"/>
      <w:r>
        <w:rPr>
          <w:rFonts w:eastAsia="Calibri" w:cs="Marianne" w:ascii="Marianne" w:hAnsi="Marianne"/>
          <w:bCs/>
          <w:u w:val="none"/>
          <w:lang w:eastAsia="en-US"/>
        </w:rPr>
        <w:t xml:space="preserve"> </w:t>
      </w:r>
      <w:r>
        <w:rPr>
          <w:rFonts w:ascii="Liberation Sans" w:hAnsi="Liberation Sans"/>
          <w:b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em w:val="none"/>
        </w:rPr>
        <w:t xml:space="preserve"> </w:t>
      </w:r>
      <w:r>
        <w:rPr>
          <w:rFonts w:eastAsia="Calibri" w:cs="Tahoma" w:ascii="Liberation Sans" w:hAnsi="Liberation Sans"/>
          <w:b/>
          <w:i w:val="false"/>
          <w:strike w:val="false"/>
          <w:dstrike w:val="false"/>
          <w:outline w:val="false"/>
          <w:shadow w:val="false"/>
          <w:color w:val="auto"/>
          <w:kern w:val="0"/>
          <w:sz w:val="28"/>
          <w:szCs w:val="28"/>
          <w:u w:val="none"/>
          <w:em w:val="none"/>
          <w:lang w:val="fr-FR" w:eastAsia="en-US" w:bidi="ar-SA"/>
        </w:rPr>
        <w:t>Lot n°2 – Plaque B : Bâtiments relevant des services suivants : ministère de la Justice, services de l’Intérieur hors sgc (Police, Gendarmerie, Service territorial d’Incendie et de Secours STIS), et de l’Agence régionale de santé.</w:t>
      </w:r>
    </w:p>
    <w:p>
      <w:pPr>
        <w:pStyle w:val="Normal"/>
        <w:suppressAutoHyphens w:val="false"/>
        <w:overflowPunct w:val="false"/>
        <w:jc w:val="both"/>
        <w:textAlignment w:val="baseline"/>
        <w:rPr>
          <w:rFonts w:ascii="Marianne" w:hAnsi="Marianne" w:eastAsia="Calibri" w:cs="Marianne"/>
          <w:bCs/>
          <w:u w:val="single"/>
          <w:lang w:eastAsia="en-US"/>
        </w:rPr>
      </w:pPr>
      <w:r>
        <w:rPr>
          <w:rFonts w:cs="Arial" w:ascii="Arial" w:hAnsi="Arial"/>
          <w:u w:val="single"/>
        </w:rPr>
      </w:r>
    </w:p>
    <w:p>
      <w:pPr>
        <w:pStyle w:val="Normal"/>
        <w:suppressAutoHyphens w:val="false"/>
        <w:overflowPunct w:val="false"/>
        <w:ind w:hanging="0" w:start="510" w:end="0"/>
        <w:jc w:val="both"/>
        <w:textAlignment w:val="baseline"/>
        <w:rPr>
          <w:rFonts w:ascii="Liberation Sans" w:hAnsi="Liberation Sans"/>
          <w:b/>
          <w:i w:val="false"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em w:val="none"/>
        </w:rPr>
      </w:pPr>
      <w:r>
        <w:rPr>
          <w:rFonts w:ascii="Liberation Sans" w:hAnsi="Liberation Sans"/>
          <w:b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em w:val="none"/>
        </w:rPr>
        <w:t>Priorisation des lots</w:t>
      </w:r>
    </w:p>
    <w:p>
      <w:pPr>
        <w:pStyle w:val="Heading2"/>
        <w:keepNext w:val="true"/>
        <w:widowControl w:val="false"/>
        <w:numPr>
          <w:ilvl w:val="0"/>
          <w:numId w:val="0"/>
        </w:numPr>
        <w:suppressAutoHyphens w:val="true"/>
        <w:overflowPunct w:val="true"/>
        <w:bidi w:val="0"/>
        <w:spacing w:lineRule="auto" w:line="240" w:before="120" w:after="60"/>
        <w:ind w:hanging="0" w:start="0" w:end="-113"/>
        <w:contextualSpacing/>
        <w:jc w:val="both"/>
        <w:rPr>
          <w:rFonts w:ascii="Arial" w:hAnsi="Arial" w:cs="Arial"/>
          <w:sz w:val="20"/>
          <w:u w:val="none"/>
        </w:rPr>
      </w:pPr>
      <w:r>
        <w:rPr>
          <w:rFonts w:cs="Arial" w:ascii="Arial" w:hAnsi="Arial"/>
          <w:sz w:val="20"/>
          <w:u w:val="none"/>
        </w:rPr>
        <w:t>Dans le cadre de la consultation : u</w:t>
      </w:r>
      <w:r>
        <w:rPr>
          <w:rFonts w:cs="Arial" w:ascii="Arial" w:hAnsi="Arial"/>
          <w:sz w:val="20"/>
          <w:u w:val="none"/>
        </w:rPr>
        <w:t xml:space="preserve">n même opérateur économique ne peut se voir attribuer qu’un seul des deux lots, afin de garantir sa capacité opérationnelle et d’éviter toute surcharge. </w:t>
      </w:r>
      <w:r>
        <w:rPr>
          <w:rFonts w:cs="Arial" w:ascii="Arial" w:hAnsi="Arial"/>
          <w:sz w:val="20"/>
          <w:u w:val="single"/>
        </w:rPr>
        <w:t>Le candidat qui</w:t>
      </w:r>
      <w:r>
        <w:rPr>
          <w:rFonts w:cs="Arial" w:ascii="Arial" w:hAnsi="Arial"/>
          <w:sz w:val="20"/>
          <w:u w:val="single"/>
        </w:rPr>
        <w:t xml:space="preserve"> soumet une offre pour les deux </w:t>
      </w:r>
      <w:r>
        <w:rPr>
          <w:rFonts w:cs="Arial" w:ascii="Arial" w:hAnsi="Arial"/>
          <w:sz w:val="20"/>
          <w:u w:val="single"/>
        </w:rPr>
        <w:t>lots</w:t>
      </w:r>
      <w:r>
        <w:rPr>
          <w:rFonts w:cs="Arial" w:ascii="Arial" w:hAnsi="Arial"/>
          <w:sz w:val="20"/>
          <w:u w:val="single"/>
        </w:rPr>
        <w:t xml:space="preserve">, doit </w:t>
      </w:r>
      <w:r>
        <w:rPr>
          <w:rFonts w:cs="Arial" w:ascii="Arial" w:hAnsi="Arial"/>
          <w:sz w:val="20"/>
          <w:u w:val="single"/>
        </w:rPr>
        <w:t xml:space="preserve">donc </w:t>
      </w:r>
      <w:r>
        <w:rPr>
          <w:rFonts w:cs="Arial" w:ascii="Arial" w:hAnsi="Arial"/>
          <w:sz w:val="20"/>
          <w:u w:val="single"/>
        </w:rPr>
        <w:t>indiquer un lot prioritaire</w:t>
      </w:r>
      <w:r>
        <w:rPr>
          <w:rFonts w:cs="Arial" w:ascii="Arial" w:hAnsi="Arial"/>
          <w:sz w:val="20"/>
          <w:u w:val="none"/>
        </w:rPr>
        <w:t xml:space="preserve">. </w:t>
      </w:r>
    </w:p>
    <w:p>
      <w:pPr>
        <w:pStyle w:val="Heading2"/>
        <w:widowControl w:val="false"/>
        <w:numPr>
          <w:ilvl w:val="0"/>
          <w:numId w:val="0"/>
        </w:numPr>
        <w:suppressAutoHyphens w:val="true"/>
        <w:overflowPunct w:val="true"/>
        <w:bidi w:val="0"/>
        <w:spacing w:lineRule="auto" w:line="240" w:before="120" w:after="60"/>
        <w:ind w:hanging="0" w:start="0" w:end="-113"/>
        <w:contextualSpacing/>
        <w:jc w:val="both"/>
        <w:rPr>
          <w:rFonts w:ascii="Arial" w:hAnsi="Arial" w:cs="Arial"/>
          <w:sz w:val="20"/>
          <w:u w:val="none"/>
        </w:rPr>
      </w:pPr>
      <w:r>
        <w:rPr>
          <w:rFonts w:cs="Arial" w:ascii="Arial" w:hAnsi="Arial"/>
          <w:sz w:val="20"/>
          <w:u w:val="none"/>
        </w:rPr>
      </w:r>
    </w:p>
    <w:p>
      <w:pPr>
        <w:pStyle w:val="Heading2"/>
        <w:widowControl w:val="false"/>
        <w:numPr>
          <w:ilvl w:val="0"/>
          <w:numId w:val="0"/>
        </w:numPr>
        <w:suppressAutoHyphens w:val="true"/>
        <w:overflowPunct w:val="true"/>
        <w:bidi w:val="0"/>
        <w:spacing w:lineRule="auto" w:line="240" w:before="120" w:after="60"/>
        <w:ind w:hanging="0" w:start="0" w:end="-113"/>
        <w:contextualSpacing/>
        <w:jc w:val="both"/>
        <w:rPr>
          <w:rFonts w:ascii="Arial" w:hAnsi="Arial" w:cs="Arial"/>
          <w:sz w:val="20"/>
          <w:u w:val="none"/>
        </w:rPr>
      </w:pPr>
      <w:r>
        <w:rPr>
          <w:rFonts w:cs="Arial" w:ascii="Arial" w:hAnsi="Arial"/>
          <w:sz w:val="20"/>
          <w:u w:val="none"/>
        </w:rPr>
        <w:t>Les offres s</w:t>
      </w:r>
      <w:r>
        <w:rPr>
          <w:rFonts w:cs="Arial" w:ascii="Arial" w:hAnsi="Arial"/>
          <w:sz w:val="20"/>
          <w:u w:val="none"/>
        </w:rPr>
        <w:t>er</w:t>
      </w:r>
      <w:r>
        <w:rPr>
          <w:rFonts w:cs="Arial" w:ascii="Arial" w:hAnsi="Arial"/>
          <w:sz w:val="20"/>
          <w:u w:val="none"/>
        </w:rPr>
        <w:t>ont classées séparément par lot ; si un candidat arrive en tête sur les deux, il obtien</w:t>
      </w:r>
      <w:r>
        <w:rPr>
          <w:rFonts w:cs="Arial" w:ascii="Arial" w:hAnsi="Arial"/>
          <w:sz w:val="20"/>
          <w:u w:val="none"/>
        </w:rPr>
        <w:t>dra</w:t>
      </w:r>
      <w:r>
        <w:rPr>
          <w:rFonts w:cs="Arial" w:ascii="Arial" w:hAnsi="Arial"/>
          <w:sz w:val="20"/>
          <w:u w:val="none"/>
        </w:rPr>
        <w:t xml:space="preserve"> celui qu’il a désigné comme prioritaire, et l’autre </w:t>
      </w:r>
      <w:r>
        <w:rPr>
          <w:rFonts w:cs="Arial" w:ascii="Arial" w:hAnsi="Arial"/>
          <w:sz w:val="20"/>
          <w:u w:val="none"/>
        </w:rPr>
        <w:t xml:space="preserve">sera </w:t>
      </w:r>
      <w:r>
        <w:rPr>
          <w:rFonts w:cs="Arial" w:ascii="Arial" w:hAnsi="Arial"/>
          <w:sz w:val="20"/>
          <w:u w:val="none"/>
        </w:rPr>
        <w:t>attribué au candidat suivant dans le classement.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ascii="Arial" w:hAnsi="Arial" w:eastAsia="Times New Roman" w:cs="Arial"/>
          <w:b/>
          <w:sz w:val="24"/>
          <w:szCs w:val="24"/>
          <w:lang w:eastAsia="ar-SA"/>
        </w:rPr>
      </w:pPr>
      <w:r>
        <w:rPr>
          <w:rFonts w:eastAsia="Times New Roman" w:cs="Arial" w:ascii="Arial" w:hAnsi="Arial"/>
          <w:b/>
          <w:sz w:val="24"/>
          <w:szCs w:val="24"/>
          <w:lang w:eastAsia="ar-SA"/>
        </w:rPr>
      </w:r>
      <w:r>
        <w:br w:type="page"/>
      </w:r>
    </w:p>
    <w:p>
      <w:pPr>
        <w:pStyle w:val="ListParagraph"/>
        <w:numPr>
          <w:ilvl w:val="0"/>
          <w:numId w:val="1"/>
        </w:numPr>
        <w:spacing w:before="0" w:after="160"/>
        <w:contextualSpacing/>
        <w:rPr>
          <w:rFonts w:ascii="Arial" w:hAnsi="Arial" w:eastAsia="Times New Roman" w:cs="Arial"/>
          <w:b/>
          <w:sz w:val="24"/>
          <w:szCs w:val="24"/>
          <w:lang w:eastAsia="ar-SA"/>
        </w:rPr>
      </w:pPr>
      <w:r>
        <w:rPr>
          <w:rFonts w:eastAsia="Times New Roman" w:cs="Arial" w:ascii="Arial" w:hAnsi="Arial"/>
          <w:b/>
          <w:sz w:val="24"/>
          <w:szCs w:val="24"/>
          <w:lang w:eastAsia="ar-SA"/>
        </w:rPr>
        <w:t>Description des moyens humains et matériels affectés au marché</w:t>
      </w:r>
    </w:p>
    <w:p>
      <w:pPr>
        <w:pStyle w:val="Header"/>
        <w:numPr>
          <w:ilvl w:val="1"/>
          <w:numId w:val="1"/>
        </w:numPr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  <w:t>Organisation générale de la société</w:t>
      </w:r>
    </w:p>
    <w:p>
      <w:pPr>
        <w:pStyle w:val="Header"/>
        <w:tabs>
          <w:tab w:val="clear" w:pos="4536"/>
          <w:tab w:val="clear" w:pos="9072"/>
        </w:tabs>
        <w:ind w:start="750"/>
        <w:jc w:val="both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</w:r>
    </w:p>
    <w:p>
      <w:pPr>
        <w:pStyle w:val="Header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>Faire une note méthodologique sur l’organisation mise en place par le candidat pour prendre en charge et mettre en œuvre le marché</w:t>
      </w:r>
    </w:p>
    <w:p>
      <w:pPr>
        <w:pStyle w:val="Header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Header"/>
        <w:tabs>
          <w:tab w:val="clear" w:pos="4536"/>
          <w:tab w:val="clear" w:pos="9072"/>
        </w:tabs>
        <w:ind w:start="708"/>
        <w:jc w:val="both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</w:r>
    </w:p>
    <w:p>
      <w:pPr>
        <w:pStyle w:val="Header"/>
        <w:numPr>
          <w:ilvl w:val="1"/>
          <w:numId w:val="1"/>
        </w:numPr>
        <w:tabs>
          <w:tab w:val="clear" w:pos="4536"/>
          <w:tab w:val="clear" w:pos="9072"/>
        </w:tabs>
        <w:ind w:hanging="425" w:start="709"/>
        <w:jc w:val="both"/>
        <w:rPr/>
      </w:pPr>
      <w:r>
        <w:rPr>
          <w:rFonts w:cs="Arial" w:ascii="Arial" w:hAnsi="Arial"/>
          <w:b/>
          <w:sz w:val="20"/>
        </w:rPr>
        <w:t>Moyens humains projetés pour l’exécution du marché</w:t>
      </w:r>
    </w:p>
    <w:p>
      <w:pPr>
        <w:pStyle w:val="Header"/>
        <w:tabs>
          <w:tab w:val="clear" w:pos="4536"/>
          <w:tab w:val="clear" w:pos="9072"/>
        </w:tabs>
        <w:ind w:start="750"/>
        <w:jc w:val="both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</w:r>
    </w:p>
    <w:p>
      <w:pPr>
        <w:pStyle w:val="Header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bookmarkStart w:id="8" w:name="_Hlk144806311"/>
      <w:r>
        <w:rPr>
          <w:rFonts w:cs="Arial" w:ascii="Arial" w:hAnsi="Arial"/>
          <w:sz w:val="20"/>
          <w:szCs w:val="20"/>
        </w:rPr>
        <w:t>Fournir tous les éléments descriptifs permettant l’appréciation des moyens humains affectés à l’exécution du marché</w:t>
      </w:r>
      <w:bookmarkEnd w:id="8"/>
      <w:r>
        <w:rPr>
          <w:rFonts w:cs="Arial" w:ascii="Arial" w:hAnsi="Arial"/>
          <w:sz w:val="20"/>
          <w:szCs w:val="20"/>
        </w:rPr>
        <w:t>.</w:t>
      </w:r>
    </w:p>
    <w:p>
      <w:pPr>
        <w:pStyle w:val="Header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Header"/>
        <w:widowControl/>
        <w:tabs>
          <w:tab w:val="clear" w:pos="4536"/>
          <w:tab w:val="clear" w:pos="9072"/>
        </w:tabs>
        <w:suppressAutoHyphens w:val="true"/>
        <w:overflowPunct w:val="true"/>
        <w:bidi w:val="0"/>
        <w:spacing w:lineRule="auto" w:line="240" w:before="0" w:after="0"/>
        <w:ind w:hanging="0" w:start="0" w:end="0"/>
        <w:jc w:val="both"/>
        <w:rPr>
          <w:rFonts w:ascii="Arial" w:hAnsi="Arial"/>
          <w:i/>
          <w:i/>
          <w:iCs/>
          <w:sz w:val="20"/>
          <w:szCs w:val="20"/>
        </w:rPr>
      </w:pPr>
      <w:bookmarkStart w:id="9" w:name="_Hlk144806523_Copie_1"/>
      <w:bookmarkEnd w:id="9"/>
      <w:r>
        <w:rPr>
          <w:rFonts w:ascii="Arial" w:hAnsi="Arial"/>
          <w:i/>
          <w:iCs/>
          <w:sz w:val="20"/>
          <w:szCs w:val="20"/>
        </w:rPr>
        <w:t>Il est attendu une présentation des moyens humains par grands domaines de contrôles, permettant d’apprécier le volume et les compétences des équipes.</w:t>
      </w:r>
    </w:p>
    <w:p>
      <w:pPr>
        <w:pStyle w:val="Header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Header"/>
        <w:widowControl/>
        <w:tabs>
          <w:tab w:val="clear" w:pos="4536"/>
          <w:tab w:val="clear" w:pos="9072"/>
        </w:tabs>
        <w:suppressAutoHyphens w:val="true"/>
        <w:overflowPunct w:val="true"/>
        <w:bidi w:val="0"/>
        <w:spacing w:lineRule="auto" w:line="240" w:before="0" w:after="0"/>
        <w:ind w:hanging="0" w:start="0" w:end="0"/>
        <w:jc w:val="both"/>
        <w:rPr>
          <w:i/>
          <w:i/>
          <w:iCs/>
        </w:rPr>
      </w:pPr>
      <w:r>
        <w:rPr>
          <w:rFonts w:cs="Arial" w:ascii="Arial" w:hAnsi="Arial"/>
          <w:i/>
          <w:iCs/>
          <w:sz w:val="20"/>
        </w:rPr>
        <w:t>Peuvent-être développés ici :</w:t>
      </w:r>
    </w:p>
    <w:p>
      <w:pPr>
        <w:pStyle w:val="Header"/>
        <w:widowControl/>
        <w:numPr>
          <w:ilvl w:val="0"/>
          <w:numId w:val="4"/>
        </w:numPr>
        <w:tabs>
          <w:tab w:val="clear" w:pos="4536"/>
          <w:tab w:val="clear" w:pos="9072"/>
        </w:tabs>
        <w:suppressAutoHyphens w:val="true"/>
        <w:overflowPunct w:val="true"/>
        <w:bidi w:val="0"/>
        <w:spacing w:lineRule="auto" w:line="240" w:before="0" w:after="0"/>
        <w:ind w:hanging="340" w:start="454" w:end="0"/>
        <w:jc w:val="both"/>
        <w:rPr>
          <w:i/>
          <w:i/>
          <w:iCs/>
        </w:rPr>
      </w:pPr>
      <w:r>
        <w:rPr>
          <w:rFonts w:cs="Arial" w:ascii="Arial" w:hAnsi="Arial"/>
          <w:i/>
          <w:iCs/>
          <w:sz w:val="20"/>
        </w:rPr>
        <w:t>Fonctions, effectifs, localisation, niveaux de formation, expériences, anciennetés dans la société, statuts…,</w:t>
      </w:r>
    </w:p>
    <w:p>
      <w:pPr>
        <w:pStyle w:val="Header"/>
        <w:widowControl/>
        <w:numPr>
          <w:ilvl w:val="0"/>
          <w:numId w:val="4"/>
        </w:numPr>
        <w:tabs>
          <w:tab w:val="clear" w:pos="4536"/>
          <w:tab w:val="clear" w:pos="9072"/>
        </w:tabs>
        <w:suppressAutoHyphens w:val="true"/>
        <w:overflowPunct w:val="true"/>
        <w:bidi w:val="0"/>
        <w:spacing w:lineRule="auto" w:line="240" w:before="0" w:after="0"/>
        <w:ind w:hanging="340" w:start="454" w:end="0"/>
        <w:jc w:val="both"/>
        <w:rPr>
          <w:i/>
          <w:i/>
          <w:iCs/>
        </w:rPr>
      </w:pPr>
      <w:r>
        <w:rPr>
          <w:rFonts w:cs="Arial" w:ascii="Arial" w:hAnsi="Arial"/>
          <w:i/>
          <w:iCs/>
          <w:sz w:val="20"/>
        </w:rPr>
        <w:t>Titres habilitations, formations, certificats (secourisme, prévention…), acquis de l'expérience...,</w:t>
      </w:r>
    </w:p>
    <w:p>
      <w:pPr>
        <w:pStyle w:val="Header"/>
        <w:widowControl/>
        <w:numPr>
          <w:ilvl w:val="0"/>
          <w:numId w:val="0"/>
        </w:numPr>
        <w:tabs>
          <w:tab w:val="clear" w:pos="4536"/>
          <w:tab w:val="clear" w:pos="9072"/>
        </w:tabs>
        <w:suppressAutoHyphens w:val="true"/>
        <w:overflowPunct w:val="true"/>
        <w:bidi w:val="0"/>
        <w:spacing w:lineRule="auto" w:line="240" w:before="0" w:after="0"/>
        <w:ind w:hanging="0" w:start="454" w:end="0"/>
        <w:jc w:val="both"/>
        <w:rPr>
          <w:i/>
          <w:i/>
          <w:iCs/>
        </w:rPr>
      </w:pPr>
      <w:bookmarkStart w:id="10" w:name="_Hlk144806523"/>
      <w:bookmarkEnd w:id="10"/>
      <w:r>
        <w:rPr>
          <w:rFonts w:cs="Arial" w:ascii="Arial" w:hAnsi="Arial"/>
          <w:i/>
          <w:iCs/>
          <w:sz w:val="20"/>
        </w:rPr>
        <w:t xml:space="preserve">Ainsi que tout renseignement jugé utile </w:t>
      </w:r>
      <w:r>
        <w:rPr>
          <w:rFonts w:cs="Arial" w:ascii="Arial" w:hAnsi="Arial"/>
          <w:i/>
          <w:iCs/>
          <w:sz w:val="20"/>
        </w:rPr>
        <w:t>par le candidat</w:t>
      </w:r>
    </w:p>
    <w:p>
      <w:pPr>
        <w:pStyle w:val="Header"/>
        <w:tabs>
          <w:tab w:val="clear" w:pos="4536"/>
          <w:tab w:val="clear" w:pos="9072"/>
        </w:tabs>
        <w:ind w:firstLine="708" w:start="708"/>
        <w:jc w:val="both"/>
        <w:rPr>
          <w:rFonts w:ascii="Arial" w:hAnsi="Arial" w:cs="Arial"/>
          <w:i/>
          <w:i/>
          <w:iCs/>
          <w:sz w:val="20"/>
        </w:rPr>
      </w:pPr>
      <w:r>
        <w:rPr>
          <w:rFonts w:cs="Arial" w:ascii="Arial" w:hAnsi="Arial"/>
          <w:i/>
          <w:iCs/>
          <w:sz w:val="20"/>
        </w:rPr>
      </w:r>
    </w:p>
    <w:p>
      <w:pPr>
        <w:pStyle w:val="Header"/>
        <w:widowControl/>
        <w:tabs>
          <w:tab w:val="clear" w:pos="4536"/>
          <w:tab w:val="clear" w:pos="9072"/>
        </w:tabs>
        <w:suppressAutoHyphens w:val="true"/>
        <w:overflowPunct w:val="true"/>
        <w:bidi w:val="0"/>
        <w:spacing w:lineRule="auto" w:line="240" w:before="0" w:after="0"/>
        <w:ind w:hanging="0" w:start="0" w:end="0"/>
        <w:jc w:val="both"/>
        <w:rPr>
          <w:rFonts w:ascii="Arial" w:hAnsi="Arial" w:cs="Arial"/>
          <w:i/>
          <w:i/>
          <w:iCs/>
          <w:sz w:val="20"/>
        </w:rPr>
      </w:pPr>
      <w:r>
        <w:rPr/>
      </w:r>
    </w:p>
    <w:p>
      <w:pPr>
        <w:pStyle w:val="Header"/>
        <w:numPr>
          <w:ilvl w:val="0"/>
          <w:numId w:val="0"/>
        </w:numPr>
        <w:tabs>
          <w:tab w:val="clear" w:pos="4536"/>
          <w:tab w:val="clear" w:pos="9072"/>
        </w:tabs>
        <w:ind w:hanging="0" w:start="792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</w:r>
    </w:p>
    <w:p>
      <w:pPr>
        <w:pStyle w:val="Header"/>
        <w:numPr>
          <w:ilvl w:val="1"/>
          <w:numId w:val="1"/>
        </w:numPr>
        <w:tabs>
          <w:tab w:val="clear" w:pos="4536"/>
          <w:tab w:val="clear" w:pos="9072"/>
        </w:tabs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  <w:t>Moyens matériels affectés au marché</w:t>
      </w:r>
    </w:p>
    <w:p>
      <w:pPr>
        <w:pStyle w:val="Header"/>
        <w:tabs>
          <w:tab w:val="clear" w:pos="4536"/>
          <w:tab w:val="clear" w:pos="9072"/>
        </w:tabs>
        <w:ind w:start="750"/>
        <w:rPr>
          <w:rFonts w:ascii="Arial" w:hAnsi="Arial" w:cs="Arial"/>
          <w:b/>
          <w:sz w:val="20"/>
        </w:rPr>
      </w:pPr>
      <w:r>
        <w:rPr>
          <w:rFonts w:cs="Arial" w:ascii="Arial" w:hAnsi="Arial"/>
          <w:b/>
          <w:sz w:val="20"/>
        </w:rPr>
      </w:r>
    </w:p>
    <w:p>
      <w:pPr>
        <w:pStyle w:val="Header"/>
        <w:tabs>
          <w:tab w:val="clear" w:pos="4536"/>
          <w:tab w:val="clear" w:pos="9072"/>
        </w:tabs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>Fournir tous les éléments descriptifs permettant l’appréciation des moyens matériels affectés à l’exécution du marché</w:t>
      </w:r>
    </w:p>
    <w:p>
      <w:pPr>
        <w:pStyle w:val="Header"/>
        <w:tabs>
          <w:tab w:val="clear" w:pos="4536"/>
          <w:tab w:val="clear" w:pos="9072"/>
        </w:tabs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Header"/>
        <w:tabs>
          <w:tab w:val="clear" w:pos="4536"/>
          <w:tab w:val="clear" w:pos="9072"/>
        </w:tabs>
        <w:rPr>
          <w:i/>
          <w:i/>
          <w:iCs/>
        </w:rPr>
      </w:pPr>
      <w:r>
        <w:rPr>
          <w:rFonts w:cs="Arial" w:ascii="Arial" w:hAnsi="Arial"/>
          <w:i/>
          <w:iCs/>
          <w:sz w:val="20"/>
        </w:rPr>
        <w:t>Peuvent-être développés ici les équipements et appareils de mesures, d’observations à disposition de la société. Ainsi que tout renseignement jugé utile.</w:t>
      </w:r>
    </w:p>
    <w:p>
      <w:pPr>
        <w:pStyle w:val="Header"/>
        <w:rPr>
          <w:rFonts w:ascii="Arial" w:hAnsi="Arial" w:cs="Arial"/>
          <w:i/>
          <w:i/>
          <w:sz w:val="20"/>
        </w:rPr>
      </w:pPr>
      <w:r>
        <w:rPr>
          <w:rFonts w:cs="Arial" w:ascii="Arial" w:hAnsi="Arial"/>
          <w:i/>
          <w:sz w:val="20"/>
        </w:rPr>
      </w:r>
    </w:p>
    <w:p>
      <w:pPr>
        <w:pStyle w:val="Header"/>
        <w:rPr>
          <w:rFonts w:ascii="Arial" w:hAnsi="Arial" w:cs="Arial"/>
          <w:i/>
          <w:i/>
          <w:sz w:val="20"/>
        </w:rPr>
      </w:pPr>
      <w:r>
        <w:rPr>
          <w:rFonts w:cs="Arial" w:ascii="Arial" w:hAnsi="Arial"/>
          <w:i/>
          <w:sz w:val="20"/>
        </w:rPr>
      </w:r>
    </w:p>
    <w:p>
      <w:pPr>
        <w:pStyle w:val="ListParagraph"/>
        <w:numPr>
          <w:ilvl w:val="0"/>
          <w:numId w:val="1"/>
        </w:numPr>
        <w:rPr>
          <w:rFonts w:ascii="Arial" w:hAnsi="Arial" w:eastAsia="Times New Roman" w:cs="Arial"/>
          <w:b/>
          <w:sz w:val="24"/>
          <w:szCs w:val="24"/>
          <w:lang w:eastAsia="ar-SA"/>
        </w:rPr>
      </w:pPr>
      <w:r>
        <w:rPr>
          <w:rFonts w:eastAsia="Times New Roman" w:cs="Arial" w:ascii="Arial" w:hAnsi="Arial"/>
          <w:b/>
          <w:sz w:val="24"/>
          <w:szCs w:val="24"/>
          <w:lang w:eastAsia="ar-SA"/>
        </w:rPr>
        <w:t>Gestion et organisation des contrôles</w:t>
      </w:r>
    </w:p>
    <w:p>
      <w:pPr>
        <w:pStyle w:val="ListParagraph"/>
        <w:ind w:start="360"/>
        <w:jc w:val="both"/>
        <w:rPr>
          <w:rFonts w:ascii="Arial" w:hAnsi="Arial" w:eastAsia="Times New Roman" w:cs="Arial"/>
          <w:b/>
          <w:sz w:val="24"/>
          <w:szCs w:val="24"/>
          <w:lang w:eastAsia="ar-SA"/>
        </w:rPr>
      </w:pPr>
      <w:r>
        <w:rPr>
          <w:rFonts w:eastAsia="Times New Roman" w:cs="Arial" w:ascii="Arial" w:hAnsi="Arial"/>
          <w:b/>
          <w:sz w:val="24"/>
          <w:szCs w:val="24"/>
          <w:lang w:eastAsia="ar-SA"/>
        </w:rPr>
      </w:r>
    </w:p>
    <w:p>
      <w:pPr>
        <w:pStyle w:val="ListParagraph"/>
        <w:widowControl/>
        <w:numPr>
          <w:ilvl w:val="1"/>
          <w:numId w:val="1"/>
        </w:numPr>
        <w:bidi w:val="0"/>
        <w:spacing w:lineRule="auto" w:line="259" w:before="280" w:after="280"/>
        <w:ind w:hanging="454" w:start="794" w:end="0"/>
        <w:contextualSpacing/>
        <w:jc w:val="both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  <w:t>Délais et formalisation pour la communication d’un planning prévisionnel pour l’ensemble des sites couverts par les bons de commandes passés par les services bénéficiaires</w:t>
      </w:r>
    </w:p>
    <w:p>
      <w:pPr>
        <w:pStyle w:val="ListParagraph"/>
        <w:spacing w:before="280" w:after="280"/>
        <w:ind w:start="360"/>
        <w:contextualSpacing/>
        <w:jc w:val="both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ListParagraph"/>
        <w:numPr>
          <w:ilvl w:val="1"/>
          <w:numId w:val="1"/>
        </w:numPr>
        <w:spacing w:before="280" w:after="280"/>
        <w:contextualSpacing/>
        <w:jc w:val="both"/>
        <w:rPr/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  <w:t>Délais de réception des rapports, à compter de la fin de la date de visite du site / bâtiment</w:t>
      </w:r>
    </w:p>
    <w:p>
      <w:pPr>
        <w:pStyle w:val="ListParagraph"/>
        <w:ind w:firstLine="696" w:start="732"/>
        <w:jc w:val="both"/>
        <w:rPr/>
      </w:pPr>
      <w:r>
        <w:rPr>
          <w:rFonts w:eastAsia="Times New Roman" w:cs="Arial" w:ascii="Arial" w:hAnsi="Arial"/>
          <w:sz w:val="20"/>
          <w:szCs w:val="20"/>
          <w:lang w:eastAsia="ar-SA"/>
        </w:rPr>
        <w:t xml:space="preserve">Engagement de l'entreprise : Cocher la case correspondante </w:t>
        <w:tab/>
      </w:r>
    </w:p>
    <w:p>
      <w:pPr>
        <w:pStyle w:val="ListParagraph"/>
        <w:ind w:firstLine="696" w:start="732"/>
        <w:jc w:val="both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eastAsia="Times New Roman" w:cs="Arial" w:ascii="Arial" w:hAnsi="Arial"/>
          <w:sz w:val="20"/>
          <w:szCs w:val="20"/>
          <w:lang w:eastAsia="ar-SA"/>
        </w:rPr>
      </w:r>
    </w:p>
    <w:p>
      <w:pPr>
        <w:pStyle w:val="ListParagraph"/>
        <w:numPr>
          <w:ilvl w:val="0"/>
          <w:numId w:val="3"/>
        </w:numPr>
        <w:ind w:hanging="360" w:start="1788"/>
        <w:jc w:val="both"/>
        <w:rPr/>
      </w:pPr>
      <w:r>
        <w:rPr>
          <w:rFonts w:cs="Arial" w:ascii="Arial" w:hAnsi="Arial"/>
          <w:sz w:val="20"/>
          <w:szCs w:val="20"/>
          <w:lang w:eastAsia="fr-FR"/>
        </w:rPr>
        <w:t>Moins de 05 jours</w:t>
        <w:tab/>
        <w:tab/>
        <w:tab/>
        <w:tab/>
        <w:tab/>
        <w:tab/>
        <w:tab/>
      </w:r>
      <w:r>
        <w:rPr>
          <w:rFonts w:eastAsia="Wingdings" w:cs="Wingdings" w:ascii="Wingdings" w:hAnsi="Wingdings"/>
          <w:sz w:val="20"/>
          <w:szCs w:val="20"/>
          <w:lang w:eastAsia="fr-FR"/>
        </w:rPr>
        <w:sym w:font="Wingdings" w:char="f0a8"/>
      </w:r>
    </w:p>
    <w:p>
      <w:pPr>
        <w:pStyle w:val="ListParagraph"/>
        <w:numPr>
          <w:ilvl w:val="0"/>
          <w:numId w:val="3"/>
        </w:numPr>
        <w:ind w:hanging="360" w:start="1788"/>
        <w:jc w:val="both"/>
        <w:rPr/>
      </w:pPr>
      <w:r>
        <w:rPr>
          <w:rFonts w:cs="Arial" w:ascii="Arial" w:hAnsi="Arial"/>
          <w:sz w:val="20"/>
          <w:szCs w:val="20"/>
          <w:lang w:eastAsia="fr-FR"/>
        </w:rPr>
        <w:t>Moins de 10 jours</w:t>
        <w:tab/>
        <w:tab/>
        <w:tab/>
        <w:tab/>
        <w:tab/>
        <w:tab/>
        <w:tab/>
      </w:r>
      <w:r>
        <w:rPr>
          <w:rFonts w:eastAsia="Wingdings" w:cs="Wingdings" w:ascii="Wingdings" w:hAnsi="Wingdings"/>
          <w:sz w:val="20"/>
          <w:szCs w:val="20"/>
          <w:lang w:eastAsia="fr-FR"/>
        </w:rPr>
        <w:sym w:font="Wingdings" w:char="f0a8"/>
      </w:r>
      <w:r>
        <w:rPr>
          <w:rFonts w:cs="Arial" w:ascii="Arial" w:hAnsi="Arial"/>
          <w:sz w:val="20"/>
          <w:szCs w:val="20"/>
          <w:lang w:eastAsia="fr-FR"/>
        </w:rPr>
        <w:tab/>
      </w:r>
    </w:p>
    <w:p>
      <w:pPr>
        <w:pStyle w:val="ListParagraph"/>
        <w:numPr>
          <w:ilvl w:val="0"/>
          <w:numId w:val="3"/>
        </w:numPr>
        <w:ind w:hanging="360" w:start="1788"/>
        <w:jc w:val="both"/>
        <w:rPr/>
      </w:pPr>
      <w:r>
        <w:rPr>
          <w:rFonts w:cs="Arial" w:ascii="Arial" w:hAnsi="Arial"/>
          <w:sz w:val="20"/>
          <w:szCs w:val="20"/>
          <w:lang w:eastAsia="fr-FR"/>
        </w:rPr>
        <w:t>Moins de 15 jours</w:t>
        <w:tab/>
        <w:tab/>
        <w:tab/>
        <w:tab/>
        <w:tab/>
        <w:tab/>
        <w:tab/>
      </w:r>
      <w:r>
        <w:rPr>
          <w:rFonts w:eastAsia="Wingdings" w:cs="Wingdings" w:ascii="Wingdings" w:hAnsi="Wingdings"/>
          <w:sz w:val="20"/>
          <w:szCs w:val="20"/>
          <w:lang w:eastAsia="fr-FR"/>
        </w:rPr>
        <w:sym w:font="Wingdings" w:char="f0a8"/>
      </w:r>
      <w:r>
        <w:rPr>
          <w:rFonts w:cs="Arial" w:ascii="Arial" w:hAnsi="Arial"/>
          <w:sz w:val="20"/>
          <w:szCs w:val="20"/>
          <w:lang w:eastAsia="fr-FR"/>
        </w:rPr>
        <w:tab/>
      </w:r>
    </w:p>
    <w:p>
      <w:pPr>
        <w:pStyle w:val="ListParagraph"/>
        <w:numPr>
          <w:ilvl w:val="0"/>
          <w:numId w:val="3"/>
        </w:numPr>
        <w:ind w:hanging="360" w:start="1788"/>
        <w:jc w:val="both"/>
        <w:rPr/>
      </w:pPr>
      <w:r>
        <w:rPr>
          <w:rFonts w:cs="Arial" w:ascii="Arial" w:hAnsi="Arial"/>
          <w:sz w:val="20"/>
          <w:szCs w:val="20"/>
          <w:lang w:eastAsia="fr-FR"/>
        </w:rPr>
        <w:t xml:space="preserve">Moins de 20 jours </w:t>
        <w:tab/>
        <w:tab/>
        <w:tab/>
        <w:tab/>
        <w:tab/>
        <w:tab/>
        <w:tab/>
      </w:r>
      <w:r>
        <w:rPr>
          <w:rFonts w:eastAsia="Wingdings" w:cs="Wingdings" w:ascii="Wingdings" w:hAnsi="Wingdings"/>
          <w:sz w:val="20"/>
          <w:szCs w:val="20"/>
          <w:lang w:eastAsia="fr-FR"/>
        </w:rPr>
        <w:sym w:font="Wingdings" w:char="f0a8"/>
      </w:r>
      <w:r>
        <w:rPr>
          <w:rFonts w:cs="Arial" w:ascii="Arial" w:hAnsi="Arial"/>
          <w:sz w:val="20"/>
          <w:szCs w:val="20"/>
          <w:lang w:eastAsia="fr-FR"/>
        </w:rPr>
        <w:tab/>
      </w:r>
    </w:p>
    <w:p>
      <w:pPr>
        <w:pStyle w:val="ListParagraph"/>
        <w:spacing w:before="280" w:after="280"/>
        <w:ind w:start="792"/>
        <w:contextualSpacing/>
        <w:jc w:val="both"/>
        <w:rPr>
          <w:rFonts w:ascii="Arial" w:hAnsi="Arial" w:eastAsia="Times New Roman" w:cs="Arial"/>
          <w:b/>
          <w:sz w:val="20"/>
          <w:szCs w:val="20"/>
          <w:lang w:eastAsia="ar-SA"/>
        </w:rPr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</w:r>
    </w:p>
    <w:p>
      <w:pPr>
        <w:pStyle w:val="ListParagraph"/>
        <w:spacing w:before="280" w:after="280"/>
        <w:ind w:start="792"/>
        <w:contextualSpacing/>
        <w:jc w:val="both"/>
        <w:rPr/>
      </w:pPr>
      <w:r>
        <w:rPr>
          <w:rFonts w:eastAsia="Times New Roman" w:cs="Arial" w:ascii="Arial" w:hAnsi="Arial"/>
          <w:b/>
          <w:sz w:val="20"/>
          <w:szCs w:val="20"/>
          <w:lang w:eastAsia="ar-SA"/>
        </w:rPr>
        <w:t xml:space="preserve"> </w:t>
      </w:r>
    </w:p>
    <w:p>
      <w:pPr>
        <w:pStyle w:val="ListParagraph"/>
        <w:widowControl/>
        <w:numPr>
          <w:ilvl w:val="0"/>
          <w:numId w:val="0"/>
        </w:numPr>
        <w:suppressAutoHyphens w:val="true"/>
        <w:overflowPunct w:val="true"/>
        <w:bidi w:val="0"/>
        <w:spacing w:lineRule="auto" w:line="259" w:before="0" w:after="160"/>
        <w:ind w:hanging="0" w:start="0" w:end="0"/>
        <w:contextualSpacing/>
        <w:jc w:val="both"/>
        <w:rPr/>
      </w:pPr>
      <w:r>
        <w:rPr>
          <w:rFonts w:eastAsia="Times New Roman" w:cs="Arial" w:ascii="Arial" w:hAnsi="Arial"/>
          <w:b/>
          <w:sz w:val="24"/>
          <w:szCs w:val="24"/>
          <w:lang w:eastAsia="ar-SA"/>
        </w:rPr>
        <w:t>3. L’outil disponible pour la mise à disposition des rapports : Plateforme Extranet. Gestion documentaire.</w:t>
      </w:r>
    </w:p>
    <w:p>
      <w:pPr>
        <w:pStyle w:val="ListParagraph"/>
        <w:widowControl/>
        <w:numPr>
          <w:ilvl w:val="0"/>
          <w:numId w:val="0"/>
        </w:numPr>
        <w:suppressAutoHyphens w:val="true"/>
        <w:overflowPunct w:val="true"/>
        <w:bidi w:val="0"/>
        <w:spacing w:lineRule="auto" w:line="259" w:before="0" w:after="160"/>
        <w:ind w:hanging="0" w:start="0" w:end="0"/>
        <w:contextualSpacing/>
        <w:jc w:val="both"/>
        <w:rPr>
          <w:rFonts w:ascii="Arial" w:hAnsi="Arial" w:eastAsia="Times New Roman" w:cs="Arial"/>
          <w:b/>
          <w:sz w:val="24"/>
          <w:szCs w:val="24"/>
          <w:lang w:eastAsia="ar-SA"/>
        </w:rPr>
      </w:pPr>
      <w:r>
        <w:rPr/>
      </w:r>
    </w:p>
    <w:p>
      <w:pPr>
        <w:pStyle w:val="ListParagraph"/>
        <w:widowControl/>
        <w:numPr>
          <w:ilvl w:val="0"/>
          <w:numId w:val="0"/>
        </w:numPr>
        <w:suppressAutoHyphens w:val="true"/>
        <w:overflowPunct w:val="true"/>
        <w:bidi w:val="0"/>
        <w:spacing w:lineRule="auto" w:line="259" w:before="0" w:after="160"/>
        <w:ind w:hanging="0" w:start="0" w:end="0"/>
        <w:contextualSpacing/>
        <w:jc w:val="both"/>
        <w:rPr>
          <w:b w:val="false"/>
          <w:bCs w:val="false"/>
          <w:sz w:val="20"/>
          <w:szCs w:val="20"/>
        </w:rPr>
      </w:pPr>
      <w:r>
        <w:rPr>
          <w:rFonts w:eastAsia="Times New Roman" w:cs="Arial" w:ascii="Arial" w:hAnsi="Arial"/>
          <w:b w:val="false"/>
          <w:bCs w:val="false"/>
          <w:sz w:val="20"/>
          <w:szCs w:val="20"/>
          <w:lang w:eastAsia="ar-SA"/>
        </w:rPr>
        <w:t>Document de présentation à détailler en annexe avec ses fonctionnalités.</w:t>
      </w:r>
    </w:p>
    <w:p>
      <w:pPr>
        <w:pStyle w:val="ListParagraph"/>
        <w:widowControl/>
        <w:numPr>
          <w:ilvl w:val="0"/>
          <w:numId w:val="0"/>
        </w:numPr>
        <w:suppressAutoHyphens w:val="true"/>
        <w:overflowPunct w:val="true"/>
        <w:bidi w:val="0"/>
        <w:spacing w:lineRule="auto" w:line="259" w:before="0" w:after="160"/>
        <w:ind w:hanging="0" w:start="0" w:end="0"/>
        <w:contextualSpacing/>
        <w:jc w:val="both"/>
        <w:rPr>
          <w:rFonts w:ascii="Arial" w:hAnsi="Arial" w:eastAsia="Times New Roman" w:cs="Arial"/>
          <w:b/>
          <w:bCs/>
          <w:color w:val="00000A"/>
          <w:sz w:val="24"/>
          <w:szCs w:val="24"/>
          <w:shd w:fill="auto" w:val="clear"/>
          <w:lang w:eastAsia="ar-SA"/>
        </w:rPr>
      </w:pPr>
      <w:r>
        <w:rPr>
          <w:rFonts w:eastAsia="Times New Roman" w:cs="Arial" w:ascii="Arial" w:hAnsi="Arial"/>
          <w:b/>
          <w:bCs/>
          <w:color w:val="00000A"/>
          <w:sz w:val="24"/>
          <w:szCs w:val="24"/>
          <w:shd w:fill="auto" w:val="clear"/>
          <w:lang w:eastAsia="ar-SA"/>
        </w:rPr>
      </w:r>
    </w:p>
    <w:p>
      <w:pPr>
        <w:pStyle w:val="ListParagraph"/>
        <w:widowControl/>
        <w:numPr>
          <w:ilvl w:val="0"/>
          <w:numId w:val="0"/>
        </w:numPr>
        <w:suppressAutoHyphens w:val="true"/>
        <w:overflowPunct w:val="true"/>
        <w:bidi w:val="0"/>
        <w:spacing w:lineRule="auto" w:line="259"/>
        <w:ind w:hanging="0" w:start="0" w:end="0"/>
        <w:jc w:val="both"/>
        <w:rPr>
          <w:rFonts w:ascii="Arial" w:hAnsi="Arial" w:eastAsia="Times New Roman" w:cs="Arial"/>
          <w:b/>
          <w:color w:val="auto"/>
          <w:kern w:val="0"/>
          <w:sz w:val="24"/>
          <w:szCs w:val="24"/>
          <w:lang w:val="fr-FR" w:eastAsia="ar-SA" w:bidi="ar-SA"/>
        </w:rPr>
      </w:pPr>
      <w:r>
        <w:rPr>
          <w:rFonts w:eastAsia="Times New Roman" w:cs="Arial" w:ascii="Arial" w:hAnsi="Arial"/>
          <w:b/>
          <w:color w:val="auto"/>
          <w:kern w:val="0"/>
          <w:sz w:val="24"/>
          <w:szCs w:val="24"/>
          <w:lang w:val="fr-FR" w:eastAsia="ar-SA" w:bidi="ar-SA"/>
        </w:rPr>
        <w:t>4. PERFORMANCE ENVIRONNEMENTALE</w:t>
      </w:r>
    </w:p>
    <w:p>
      <w:pPr>
        <w:pStyle w:val="ListParagraph"/>
        <w:widowControl/>
        <w:numPr>
          <w:ilvl w:val="0"/>
          <w:numId w:val="0"/>
        </w:numPr>
        <w:suppressAutoHyphens w:val="true"/>
        <w:overflowPunct w:val="true"/>
        <w:bidi w:val="0"/>
        <w:spacing w:lineRule="auto" w:line="259"/>
        <w:ind w:hanging="0" w:start="0" w:end="0"/>
        <w:jc w:val="both"/>
        <w:rPr>
          <w:rFonts w:ascii="Arial" w:hAnsi="Arial" w:eastAsia="Times New Roman" w:cs="Arial"/>
          <w:b/>
          <w:color w:val="auto"/>
          <w:kern w:val="0"/>
          <w:sz w:val="24"/>
          <w:szCs w:val="24"/>
          <w:lang w:val="fr-FR" w:eastAsia="ar-SA" w:bidi="ar-SA"/>
        </w:rPr>
      </w:pPr>
      <w:r>
        <w:rPr>
          <w:rFonts w:eastAsia="Times New Roman" w:cs="Arial" w:ascii="Arial" w:hAnsi="Arial"/>
          <w:b/>
          <w:color w:val="auto"/>
          <w:kern w:val="0"/>
          <w:sz w:val="24"/>
          <w:szCs w:val="24"/>
          <w:lang w:val="fr-FR" w:eastAsia="ar-SA" w:bidi="ar-SA"/>
        </w:rPr>
        <w:t>Engagements pris dans le cadre de l’exécution du marché pour respecter les termes de la clause prévue au cahier des charges et engagements initiés par le candidat.</w:t>
      </w:r>
    </w:p>
    <w:p>
      <w:pPr>
        <w:pStyle w:val="Normal"/>
        <w:keepLines/>
        <w:widowControl w:val="false"/>
        <w:spacing w:before="240" w:after="160"/>
        <w:ind w:hanging="0" w:end="-1"/>
        <w:contextualSpacing/>
        <w:jc w:val="both"/>
        <w:rPr>
          <w:rFonts w:ascii="Arial" w:hAnsi="Arial"/>
        </w:rPr>
      </w:pPr>
      <w:r>
        <w:rPr>
          <w:rFonts w:ascii="Arial" w:hAnsi="Arial"/>
          <w:i/>
          <w:color w:val="404040"/>
          <w:sz w:val="20"/>
          <w:szCs w:val="20"/>
          <w:lang w:eastAsia="fr-FR"/>
        </w:rPr>
        <w:t>Peuvent-être développés ici les processus établis dans la société, les systèmes de gestion et de management pour l'environnement et le développement durable, les certifications obtenues, qui bénéficieront à l’exécution du marché ou des actions opérationnelles entreprises pour la protection de l’environnement dans le cadre de l’exécution du marché.</w:t>
      </w:r>
    </w:p>
    <w:p>
      <w:pPr>
        <w:pStyle w:val="Normal"/>
        <w:widowControl w:val="false"/>
        <w:spacing w:lineRule="auto" w:line="240" w:before="0" w:after="0"/>
        <w:ind w:firstLine="708" w:start="708"/>
        <w:jc w:val="both"/>
        <w:rPr>
          <w:rFonts w:ascii="Arial" w:hAnsi="Arial" w:cs="Arial"/>
          <w:sz w:val="20"/>
          <w:szCs w:val="20"/>
          <w:lang w:eastAsia="fr-FR"/>
        </w:rPr>
      </w:pPr>
      <w:r>
        <w:rPr>
          <w:rFonts w:cs="Arial" w:ascii="Arial" w:hAnsi="Arial"/>
          <w:sz w:val="20"/>
          <w:szCs w:val="20"/>
          <w:lang w:eastAsia="fr-FR"/>
        </w:rPr>
      </w:r>
    </w:p>
    <w:p>
      <w:pPr>
        <w:pStyle w:val="Normal"/>
        <w:widowControl w:val="false"/>
        <w:spacing w:lineRule="auto" w:line="240" w:before="0" w:after="0"/>
        <w:ind w:firstLine="708" w:start="708"/>
        <w:jc w:val="both"/>
        <w:rPr>
          <w:rFonts w:ascii="Arial" w:hAnsi="Arial" w:cs="Arial"/>
          <w:sz w:val="20"/>
          <w:szCs w:val="20"/>
          <w:lang w:eastAsia="fr-FR"/>
        </w:rPr>
      </w:pPr>
      <w:r>
        <w:rPr>
          <w:rFonts w:cs="Arial" w:ascii="Arial" w:hAnsi="Arial"/>
          <w:sz w:val="20"/>
          <w:szCs w:val="20"/>
          <w:lang w:eastAsia="fr-FR"/>
        </w:rPr>
      </w:r>
    </w:p>
    <w:p>
      <w:pPr>
        <w:pStyle w:val="ListParagraph"/>
        <w:widowControl/>
        <w:numPr>
          <w:ilvl w:val="0"/>
          <w:numId w:val="0"/>
        </w:numPr>
        <w:suppressAutoHyphens w:val="true"/>
        <w:overflowPunct w:val="true"/>
        <w:bidi w:val="0"/>
        <w:spacing w:lineRule="auto" w:line="259"/>
        <w:ind w:hanging="0" w:start="0" w:end="0"/>
        <w:jc w:val="both"/>
        <w:rPr>
          <w:rFonts w:ascii="Arial" w:hAnsi="Arial" w:eastAsia="Times New Roman" w:cs="Arial"/>
          <w:b/>
          <w:color w:val="auto"/>
          <w:kern w:val="0"/>
          <w:sz w:val="24"/>
          <w:szCs w:val="24"/>
          <w:lang w:val="fr-FR" w:eastAsia="ar-SA" w:bidi="ar-SA"/>
        </w:rPr>
      </w:pPr>
      <w:r>
        <w:rPr>
          <w:rFonts w:eastAsia="Times New Roman" w:cs="Arial" w:ascii="Arial" w:hAnsi="Arial"/>
          <w:b/>
          <w:color w:val="auto"/>
          <w:kern w:val="0"/>
          <w:sz w:val="24"/>
          <w:szCs w:val="24"/>
          <w:lang w:val="fr-FR" w:eastAsia="ar-SA" w:bidi="ar-SA"/>
        </w:rPr>
        <w:t>5. PERFORMANCE SOCIALE</w:t>
      </w:r>
    </w:p>
    <w:p>
      <w:pPr>
        <w:pStyle w:val="ListParagraph"/>
        <w:widowControl/>
        <w:numPr>
          <w:ilvl w:val="0"/>
          <w:numId w:val="0"/>
        </w:numPr>
        <w:suppressAutoHyphens w:val="true"/>
        <w:overflowPunct w:val="true"/>
        <w:bidi w:val="0"/>
        <w:spacing w:lineRule="auto" w:line="259"/>
        <w:ind w:hanging="0" w:start="0" w:end="0"/>
        <w:jc w:val="both"/>
        <w:rPr>
          <w:rFonts w:ascii="Arial" w:hAnsi="Arial" w:eastAsia="Times New Roman" w:cs="Arial"/>
          <w:b/>
          <w:color w:val="auto"/>
          <w:kern w:val="0"/>
          <w:sz w:val="24"/>
          <w:szCs w:val="24"/>
          <w:lang w:val="fr-FR" w:eastAsia="ar-SA" w:bidi="ar-SA"/>
        </w:rPr>
      </w:pPr>
      <w:r>
        <w:rPr>
          <w:rFonts w:eastAsia="Times New Roman" w:cs="Arial" w:ascii="Arial" w:hAnsi="Arial"/>
          <w:b/>
          <w:color w:val="auto"/>
          <w:kern w:val="0"/>
          <w:sz w:val="24"/>
          <w:szCs w:val="24"/>
          <w:lang w:val="fr-FR" w:eastAsia="ar-SA" w:bidi="ar-SA"/>
        </w:rPr>
        <w:t>Engagements pris dans le cadre de l’exécution du marché pour respecter les termes de la clause prévue au cahier des charges et engagements initiés par le candidat.</w:t>
      </w:r>
    </w:p>
    <w:p>
      <w:pPr>
        <w:pStyle w:val="Normal"/>
        <w:keepLines/>
        <w:widowControl w:val="false"/>
        <w:spacing w:before="240" w:after="160"/>
        <w:ind w:hanging="0" w:end="-1"/>
        <w:contextualSpacing/>
        <w:jc w:val="both"/>
        <w:rPr>
          <w:rFonts w:ascii="Arial" w:hAnsi="Arial"/>
        </w:rPr>
      </w:pPr>
      <w:r>
        <w:rPr>
          <w:rFonts w:ascii="Arial" w:hAnsi="Arial"/>
          <w:i/>
          <w:color w:val="404040"/>
          <w:sz w:val="20"/>
          <w:szCs w:val="20"/>
          <w:lang w:eastAsia="fr-FR"/>
        </w:rPr>
        <w:t>Peuvent-être développés ici : les démarches tendant à intégrer des de personnes éloignées de l’emploi (jeunes, senior, handicapés, chômeurs de longue durée, scolaire en décrochage, stagiaire scolaire ou étudiant), les démarches tendant à garantir l’égalité femme-homme au sein des équipes, etc.… qui bénéficieront à l’exécution du marché.</w:t>
      </w:r>
    </w:p>
    <w:sectPr>
      <w:footerReference w:type="even" r:id="rId3"/>
      <w:footerReference w:type="default" r:id="rId4"/>
      <w:footerReference w:type="first" r:id="rId5"/>
      <w:type w:val="nextPage"/>
      <w:pgSz w:w="11906" w:h="16838"/>
      <w:pgMar w:left="1417" w:right="969" w:gutter="0" w:header="0" w:top="1417" w:footer="708" w:bottom="1048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Calibri">
    <w:charset w:val="01"/>
    <w:family w:val="auto"/>
    <w:pitch w:val="default"/>
  </w:font>
  <w:font w:name="Times New Roman">
    <w:charset w:val="01"/>
    <w:family w:val="auto"/>
    <w:pitch w:val="default"/>
  </w:font>
  <w:font w:name="Arial">
    <w:charset w:val="01"/>
    <w:family w:val="auto"/>
    <w:pitch w:val="default"/>
  </w:font>
  <w:font w:name="Segoe UI">
    <w:charset w:val="01"/>
    <w:family w:val="auto"/>
    <w:pitch w:val="default"/>
  </w:font>
  <w:font w:name="Marianne">
    <w:charset w:val="01"/>
    <w:family w:val="auto"/>
    <w:pitch w:val="default"/>
  </w:font>
  <w:font w:name="Trebuchet MS">
    <w:charset w:val="01"/>
    <w:family w:val="auto"/>
    <w:pitch w:val="default"/>
  </w:font>
  <w:font w:name="Liberation Sans">
    <w:altName w:val="Arial"/>
    <w:charset w:val="01"/>
    <w:family w:val="auto"/>
    <w:pitch w:val="default"/>
  </w:font>
  <w:font w:name="Arial">
    <w:charset w:val="01"/>
    <w:family w:val="swiss"/>
    <w:pitch w:val="variable"/>
  </w:font>
  <w:font w:name="Wingdings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  <w:tab/>
      <w:tab/>
    </w:r>
    <w:bookmarkStart w:id="11" w:name="PageNumWizard_FOOTER_Style_de_page_par_d"/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3</w:t>
    </w:r>
    <w:r>
      <w:rPr/>
      <w:fldChar w:fldCharType="end"/>
    </w:r>
    <w:bookmarkEnd w:id="11"/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  <w:tab/>
      <w:tab/>
    </w:r>
    <w:bookmarkStart w:id="12" w:name="PageNumWizard_FOOTER_Style_de_page_par_d"/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3</w:t>
    </w:r>
    <w:r>
      <w:rPr/>
      <w:fldChar w:fldCharType="end"/>
    </w:r>
    <w:bookmarkEnd w:id="12"/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360" w:hanging="360"/>
      </w:pPr>
      <w:rPr/>
    </w:lvl>
    <w:lvl w:ilvl="1">
      <w:start w:val="1"/>
      <w:numFmt w:val="decimal"/>
      <w:lvlText w:val="%1.%2."/>
      <w:lvlJc w:val="start"/>
      <w:pPr>
        <w:tabs>
          <w:tab w:val="num" w:pos="0"/>
        </w:tabs>
        <w:ind w:start="792" w:hanging="432"/>
      </w:pPr>
      <w:rPr>
        <w:b/>
      </w:rPr>
    </w:lvl>
    <w:lvl w:ilvl="2">
      <w:start w:val="1"/>
      <w:numFmt w:val="decimal"/>
      <w:lvlText w:val="%1.%2.%3."/>
      <w:lvlJc w:val="start"/>
      <w:pPr>
        <w:tabs>
          <w:tab w:val="num" w:pos="0"/>
        </w:tabs>
        <w:ind w:start="1224" w:hanging="504"/>
      </w:pPr>
      <w:rPr/>
    </w:lvl>
    <w:lvl w:ilvl="3">
      <w:start w:val="1"/>
      <w:numFmt w:val="decimal"/>
      <w:lvlText w:val="%1.%2.%3.%4."/>
      <w:lvlJc w:val="start"/>
      <w:pPr>
        <w:tabs>
          <w:tab w:val="num" w:pos="0"/>
        </w:tabs>
        <w:ind w:start="1728" w:hanging="648"/>
      </w:pPr>
      <w:rPr/>
    </w:lvl>
    <w:lvl w:ilvl="4">
      <w:start w:val="1"/>
      <w:numFmt w:val="decimal"/>
      <w:lvlText w:val="%1.%2.%3.%4.%5."/>
      <w:lvlJc w:val="start"/>
      <w:pPr>
        <w:tabs>
          <w:tab w:val="num" w:pos="0"/>
        </w:tabs>
        <w:ind w:start="2232" w:hanging="792"/>
      </w:pPr>
      <w:rPr/>
    </w:lvl>
    <w:lvl w:ilvl="5">
      <w:start w:val="1"/>
      <w:numFmt w:val="decimal"/>
      <w:lvlText w:val="%1.%2.%3.%4.%5.%6."/>
      <w:lvlJc w:val="start"/>
      <w:pPr>
        <w:tabs>
          <w:tab w:val="num" w:pos="0"/>
        </w:tabs>
        <w:ind w:start="2736" w:hanging="936"/>
      </w:pPr>
      <w:rPr/>
    </w:lvl>
    <w:lvl w:ilvl="6">
      <w:start w:val="1"/>
      <w:numFmt w:val="decimal"/>
      <w:lvlText w:val="%1.%2.%3.%4.%5.%6.%7."/>
      <w:lvlJc w:val="start"/>
      <w:pPr>
        <w:tabs>
          <w:tab w:val="num" w:pos="0"/>
        </w:tabs>
        <w:ind w:start="3240" w:hanging="1080"/>
      </w:pPr>
      <w:rPr/>
    </w:lvl>
    <w:lvl w:ilvl="7">
      <w:start w:val="1"/>
      <w:numFmt w:val="decimal"/>
      <w:lvlText w:val="%1.%2.%3.%4.%5.%6.%7.%8."/>
      <w:lvlJc w:val="start"/>
      <w:pPr>
        <w:tabs>
          <w:tab w:val="num" w:pos="0"/>
        </w:tabs>
        <w:ind w:start="3744" w:hanging="1224"/>
      </w:pPr>
      <w:rPr/>
    </w:lvl>
    <w:lvl w:ilvl="8">
      <w:start w:val="1"/>
      <w:numFmt w:val="decimal"/>
      <w:lvlText w:val="%1.%2.%3.%4.%5.%6.%7.%8.%9."/>
      <w:lvlJc w:val="start"/>
      <w:pPr>
        <w:tabs>
          <w:tab w:val="num" w:pos="0"/>
        </w:tabs>
        <w:ind w:start="4320" w:hanging="1440"/>
      </w:pPr>
      <w:rPr/>
    </w:lvl>
  </w:abstractNum>
  <w:abstractNum w:abstractNumId="2">
    <w:lvl w:ilvl="0">
      <w:start w:val="1"/>
      <w:numFmt w:val="decimal"/>
      <w:lvlText w:val="%1."/>
      <w:lvlJc w:val="start"/>
      <w:pPr>
        <w:tabs>
          <w:tab w:val="num" w:pos="0"/>
        </w:tabs>
        <w:ind w:start="360" w:hanging="360"/>
      </w:pPr>
      <w:rPr/>
    </w:lvl>
    <w:lvl w:ilvl="1">
      <w:start w:val="1"/>
      <w:numFmt w:val="decimal"/>
      <w:suff w:val="space"/>
      <w:lvlText w:val="%1.%2."/>
      <w:lvlJc w:val="start"/>
      <w:pPr>
        <w:tabs>
          <w:tab w:val="num" w:pos="0"/>
        </w:tabs>
        <w:ind w:start="680" w:hanging="320"/>
      </w:pPr>
      <w:rPr/>
    </w:lvl>
    <w:lvl w:ilvl="2">
      <w:start w:val="1"/>
      <w:numFmt w:val="decimal"/>
      <w:lvlText w:val="%1.%2.%3."/>
      <w:lvlJc w:val="start"/>
      <w:pPr>
        <w:tabs>
          <w:tab w:val="num" w:pos="0"/>
        </w:tabs>
        <w:ind w:start="1224" w:hanging="504"/>
      </w:pPr>
      <w:rPr/>
    </w:lvl>
    <w:lvl w:ilvl="3">
      <w:start w:val="1"/>
      <w:numFmt w:val="decimal"/>
      <w:suff w:val="space"/>
      <w:lvlText w:val="%1.%2.%3.%4."/>
      <w:lvlJc w:val="start"/>
      <w:pPr>
        <w:tabs>
          <w:tab w:val="num" w:pos="0"/>
        </w:tabs>
        <w:ind w:start="1728" w:hanging="648"/>
      </w:pPr>
      <w:rPr/>
    </w:lvl>
    <w:lvl w:ilvl="4">
      <w:start w:val="1"/>
      <w:numFmt w:val="decimal"/>
      <w:lvlText w:val="%1.%2.%3.%4.%5."/>
      <w:lvlJc w:val="start"/>
      <w:pPr>
        <w:tabs>
          <w:tab w:val="num" w:pos="0"/>
        </w:tabs>
        <w:ind w:start="2232" w:hanging="792"/>
      </w:pPr>
      <w:rPr/>
    </w:lvl>
    <w:lvl w:ilvl="5">
      <w:start w:val="1"/>
      <w:numFmt w:val="decimal"/>
      <w:lvlText w:val="%1.%2.%3.%4.%5.%6."/>
      <w:lvlJc w:val="start"/>
      <w:pPr>
        <w:tabs>
          <w:tab w:val="num" w:pos="0"/>
        </w:tabs>
        <w:ind w:start="2736" w:hanging="936"/>
      </w:pPr>
      <w:rPr/>
    </w:lvl>
    <w:lvl w:ilvl="6">
      <w:start w:val="1"/>
      <w:numFmt w:val="decimal"/>
      <w:lvlText w:val="%1.%2.%3.%4.%5.%6.%7."/>
      <w:lvlJc w:val="start"/>
      <w:pPr>
        <w:tabs>
          <w:tab w:val="num" w:pos="0"/>
        </w:tabs>
        <w:ind w:start="3240" w:hanging="1080"/>
      </w:pPr>
      <w:rPr/>
    </w:lvl>
    <w:lvl w:ilvl="7">
      <w:start w:val="1"/>
      <w:numFmt w:val="decimal"/>
      <w:lvlText w:val="%1.%2.%3.%4.%5.%6.%7.%8."/>
      <w:lvlJc w:val="start"/>
      <w:pPr>
        <w:tabs>
          <w:tab w:val="num" w:pos="0"/>
        </w:tabs>
        <w:ind w:start="3744" w:hanging="1224"/>
      </w:pPr>
      <w:rPr/>
    </w:lvl>
    <w:lvl w:ilvl="8">
      <w:start w:val="1"/>
      <w:numFmt w:val="decimal"/>
      <w:lvlText w:val="%1.%2.%3.%4.%5.%6.%7.%8.%9."/>
      <w:lvlJc w:val="start"/>
      <w:pPr>
        <w:tabs>
          <w:tab w:val="num" w:pos="0"/>
        </w:tabs>
        <w:ind w:start="4320" w:hanging="1440"/>
      </w:pPr>
      <w:rPr/>
    </w:lvl>
  </w:abstractNum>
  <w:abstractNum w:abstractNumId="3">
    <w:lvl w:ilvl="0">
      <w:start w:val="1"/>
      <w:numFmt w:val="bullet"/>
      <w:lvlText w:val=""/>
      <w:lvlJc w:val="start"/>
      <w:pPr>
        <w:tabs>
          <w:tab w:val="num" w:pos="0"/>
        </w:tabs>
        <w:ind w:star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7188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start"/>
      <w:pPr>
        <w:tabs>
          <w:tab w:val="num" w:pos="0"/>
        </w:tabs>
        <w:ind w:start="177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7536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BreakWrappedTables/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lineRule="auto" w:line="259" w:before="0" w:after="160"/>
      <w:jc w:val="start"/>
    </w:pPr>
    <w:rPr>
      <w:rFonts w:ascii="Calibri" w:hAnsi="Calibri" w:eastAsia="Calibri" w:cs="Tahoma"/>
      <w:color w:val="auto"/>
      <w:kern w:val="0"/>
      <w:sz w:val="22"/>
      <w:szCs w:val="22"/>
      <w:lang w:val="fr-FR" w:eastAsia="en-US" w:bidi="ar-SA"/>
    </w:rPr>
  </w:style>
  <w:style w:type="paragraph" w:styleId="Heading1">
    <w:name w:val="Heading 1"/>
    <w:basedOn w:val="Normal"/>
    <w:next w:val="Normal"/>
    <w:link w:val="Titre1Car"/>
    <w:qFormat/>
    <w:pPr>
      <w:keepNext w:val="true"/>
      <w:numPr>
        <w:ilvl w:val="0"/>
        <w:numId w:val="0"/>
      </w:numPr>
      <w:tabs>
        <w:tab w:val="clear" w:pos="708"/>
        <w:tab w:val="left" w:pos="0" w:leader="none"/>
      </w:tabs>
      <w:suppressAutoHyphens w:val="true"/>
      <w:spacing w:lineRule="auto" w:line="240" w:before="240" w:after="60"/>
      <w:ind w:hanging="432" w:start="432"/>
      <w:outlineLvl w:val="0"/>
    </w:pPr>
    <w:rPr>
      <w:rFonts w:ascii="Times New Roman" w:hAnsi="Times New Roman" w:eastAsia="Times New Roman" w:cs="Times New Roman"/>
      <w:b/>
      <w:kern w:val="2"/>
      <w:sz w:val="26"/>
      <w:szCs w:val="20"/>
      <w:lang w:eastAsia="ar-SA"/>
    </w:rPr>
  </w:style>
  <w:style w:type="paragraph" w:styleId="Heading2">
    <w:name w:val="Heading 2"/>
    <w:basedOn w:val="Normal"/>
    <w:next w:val="Normal"/>
    <w:link w:val="Titre2Car"/>
    <w:qFormat/>
    <w:pPr>
      <w:keepNext w:val="true"/>
      <w:widowControl w:val="false"/>
      <w:numPr>
        <w:ilvl w:val="1"/>
        <w:numId w:val="2"/>
      </w:numPr>
      <w:spacing w:lineRule="auto" w:line="240" w:before="120" w:after="60"/>
      <w:ind w:end="-143"/>
      <w:contextualSpacing/>
      <w:jc w:val="both"/>
      <w:outlineLvl w:val="1"/>
    </w:pPr>
    <w:rPr>
      <w:rFonts w:eastAsia="Times New Roman" w:cs="Calibri"/>
      <w:b/>
      <w:u w:val="single"/>
      <w:lang w:eastAsia="fr-FR"/>
    </w:rPr>
  </w:style>
  <w:style w:type="paragraph" w:styleId="Heading3">
    <w:name w:val="Heading 3"/>
    <w:basedOn w:val="Normal"/>
    <w:next w:val="Normal"/>
    <w:link w:val="Titre3Car"/>
    <w:qFormat/>
    <w:pPr>
      <w:keepNext w:val="true"/>
      <w:numPr>
        <w:ilvl w:val="0"/>
        <w:numId w:val="0"/>
      </w:numPr>
      <w:tabs>
        <w:tab w:val="clear" w:pos="708"/>
        <w:tab w:val="left" w:pos="0" w:leader="none"/>
      </w:tabs>
      <w:suppressAutoHyphens w:val="true"/>
      <w:spacing w:lineRule="auto" w:line="240" w:before="240" w:after="60"/>
      <w:ind w:start="567"/>
      <w:outlineLvl w:val="2"/>
    </w:pPr>
    <w:rPr>
      <w:rFonts w:ascii="Times New Roman" w:hAnsi="Times New Roman" w:eastAsia="Times New Roman" w:cs="Times New Roman"/>
      <w:szCs w:val="20"/>
      <w:u w:val="single"/>
      <w:lang w:eastAsia="ar-SA"/>
    </w:rPr>
  </w:style>
  <w:style w:type="paragraph" w:styleId="Heading4">
    <w:name w:val="Heading 4"/>
    <w:basedOn w:val="Normal"/>
    <w:next w:val="Normal"/>
    <w:link w:val="Titre4Car"/>
    <w:qFormat/>
    <w:pPr>
      <w:keepNext w:val="true"/>
      <w:numPr>
        <w:ilvl w:val="0"/>
        <w:numId w:val="0"/>
      </w:numPr>
      <w:tabs>
        <w:tab w:val="clear" w:pos="708"/>
        <w:tab w:val="left" w:pos="0" w:leader="none"/>
      </w:tabs>
      <w:suppressAutoHyphens w:val="true"/>
      <w:spacing w:lineRule="auto" w:line="240" w:before="240" w:after="60"/>
      <w:ind w:hanging="864" w:start="864"/>
      <w:outlineLvl w:val="3"/>
    </w:pPr>
    <w:rPr>
      <w:rFonts w:ascii="Times New Roman" w:hAnsi="Times New Roman" w:eastAsia="Times New Roman" w:cs="Times New Roman"/>
      <w:b/>
      <w:i/>
      <w:szCs w:val="20"/>
      <w:lang w:eastAsia="ar-SA"/>
    </w:rPr>
  </w:style>
  <w:style w:type="paragraph" w:styleId="Heading5">
    <w:name w:val="Heading 5"/>
    <w:basedOn w:val="Normal"/>
    <w:next w:val="Normal"/>
    <w:link w:val="Titre5Car"/>
    <w:qFormat/>
    <w:pPr>
      <w:numPr>
        <w:ilvl w:val="0"/>
        <w:numId w:val="0"/>
      </w:numPr>
      <w:tabs>
        <w:tab w:val="clear" w:pos="708"/>
        <w:tab w:val="left" w:pos="0" w:leader="none"/>
      </w:tabs>
      <w:suppressAutoHyphens w:val="true"/>
      <w:spacing w:lineRule="auto" w:line="240" w:before="240" w:after="60"/>
      <w:ind w:hanging="1008" w:start="1008"/>
      <w:outlineLvl w:val="4"/>
    </w:pPr>
    <w:rPr>
      <w:rFonts w:ascii="Arial" w:hAnsi="Arial" w:eastAsia="Times New Roman" w:cs="Arial"/>
      <w:szCs w:val="20"/>
      <w:lang w:eastAsia="ar-SA"/>
    </w:rPr>
  </w:style>
  <w:style w:type="paragraph" w:styleId="Heading6">
    <w:name w:val="Heading 6"/>
    <w:basedOn w:val="Normal"/>
    <w:next w:val="Normal"/>
    <w:link w:val="Titre6Car"/>
    <w:qFormat/>
    <w:pPr>
      <w:keepNext w:val="true"/>
      <w:numPr>
        <w:ilvl w:val="0"/>
        <w:numId w:val="0"/>
      </w:numPr>
      <w:tabs>
        <w:tab w:val="clear" w:pos="708"/>
        <w:tab w:val="left" w:pos="0" w:leader="none"/>
      </w:tabs>
      <w:suppressAutoHyphens w:val="true"/>
      <w:spacing w:lineRule="auto" w:line="240" w:before="0" w:after="240"/>
      <w:ind w:hanging="1152" w:start="1152"/>
      <w:jc w:val="center"/>
      <w:outlineLvl w:val="5"/>
    </w:pPr>
    <w:rPr>
      <w:rFonts w:ascii="Times New Roman" w:hAnsi="Times New Roman" w:eastAsia="Times New Roman" w:cs="Times New Roman"/>
      <w:b/>
      <w:sz w:val="48"/>
      <w:szCs w:val="20"/>
      <w:u w:val="single"/>
      <w:lang w:eastAsia="ar-SA"/>
    </w:rPr>
  </w:style>
  <w:style w:type="paragraph" w:styleId="Heading7">
    <w:name w:val="Heading 7"/>
    <w:basedOn w:val="Normal"/>
    <w:next w:val="Normal"/>
    <w:link w:val="Titre7Car"/>
    <w:qFormat/>
    <w:pPr>
      <w:keepNext w:val="true"/>
      <w:numPr>
        <w:ilvl w:val="0"/>
        <w:numId w:val="0"/>
      </w:numPr>
      <w:tabs>
        <w:tab w:val="clear" w:pos="708"/>
        <w:tab w:val="left" w:pos="0" w:leader="none"/>
      </w:tabs>
      <w:suppressAutoHyphens w:val="true"/>
      <w:spacing w:lineRule="auto" w:line="240" w:before="0" w:after="0"/>
      <w:ind w:hanging="1296" w:start="1296"/>
      <w:jc w:val="center"/>
      <w:outlineLvl w:val="6"/>
    </w:pPr>
    <w:rPr>
      <w:rFonts w:ascii="Arial" w:hAnsi="Arial" w:eastAsia="Times New Roman" w:cs="Arial"/>
      <w:b/>
      <w:sz w:val="20"/>
      <w:szCs w:val="20"/>
      <w:lang w:eastAsia="ar-SA"/>
    </w:rPr>
  </w:style>
  <w:style w:type="paragraph" w:styleId="Heading8">
    <w:name w:val="Heading 8"/>
    <w:basedOn w:val="Normal"/>
    <w:next w:val="Normal"/>
    <w:link w:val="Titre8Car"/>
    <w:qFormat/>
    <w:pPr>
      <w:keepNext w:val="true"/>
      <w:numPr>
        <w:ilvl w:val="0"/>
        <w:numId w:val="0"/>
      </w:numPr>
      <w:tabs>
        <w:tab w:val="clear" w:pos="708"/>
        <w:tab w:val="left" w:pos="0" w:leader="none"/>
      </w:tabs>
      <w:suppressAutoHyphens w:val="true"/>
      <w:spacing w:lineRule="auto" w:line="240" w:before="0" w:after="0"/>
      <w:ind w:hanging="1440" w:start="1440"/>
      <w:jc w:val="center"/>
      <w:outlineLvl w:val="7"/>
    </w:pPr>
    <w:rPr>
      <w:rFonts w:ascii="Arial" w:hAnsi="Arial" w:eastAsia="Times New Roman" w:cs="Arial"/>
      <w:b/>
      <w:szCs w:val="20"/>
      <w:lang w:eastAsia="ar-SA"/>
    </w:rPr>
  </w:style>
  <w:style w:type="paragraph" w:styleId="Heading9">
    <w:name w:val="Heading 9"/>
    <w:basedOn w:val="Normal"/>
    <w:next w:val="Normal"/>
    <w:link w:val="Titre9Car"/>
    <w:qFormat/>
    <w:pPr>
      <w:keepNext w:val="true"/>
      <w:numPr>
        <w:ilvl w:val="0"/>
        <w:numId w:val="0"/>
      </w:numPr>
      <w:tabs>
        <w:tab w:val="clear" w:pos="708"/>
        <w:tab w:val="left" w:pos="0" w:leader="none"/>
      </w:tabs>
      <w:suppressAutoHyphens w:val="true"/>
      <w:spacing w:lineRule="auto" w:line="240" w:before="0" w:after="0"/>
      <w:ind w:hanging="1584" w:start="1584"/>
      <w:jc w:val="center"/>
      <w:outlineLvl w:val="8"/>
    </w:pPr>
    <w:rPr>
      <w:rFonts w:ascii="Arial" w:hAnsi="Arial" w:eastAsia="Times New Roman" w:cs="Arial"/>
      <w:sz w:val="28"/>
      <w:szCs w:val="20"/>
      <w:lang w:eastAsia="ar-SA"/>
    </w:rPr>
  </w:style>
  <w:style w:type="character" w:styleId="DefaultParagraphFont">
    <w:name w:val="Default Paragraph Font"/>
    <w:qFormat/>
    <w:rPr/>
  </w:style>
  <w:style w:type="character" w:styleId="CorpsdetexteCar">
    <w:name w:val="Corps de texte Car"/>
    <w:basedOn w:val="DefaultParagraphFont"/>
    <w:qFormat/>
    <w:rPr>
      <w:rFonts w:ascii="Times New Roman" w:hAnsi="Times New Roman" w:eastAsia="Times New Roman" w:cs="Times New Roman"/>
      <w:b/>
      <w:szCs w:val="20"/>
      <w:lang w:eastAsia="ar-SA"/>
    </w:rPr>
  </w:style>
  <w:style w:type="character" w:styleId="En-tteCar">
    <w:name w:val="En-tête Car"/>
    <w:basedOn w:val="DefaultParagraphFont"/>
    <w:qFormat/>
    <w:rPr>
      <w:rFonts w:ascii="Times New Roman" w:hAnsi="Times New Roman" w:eastAsia="Times New Roman" w:cs="Times New Roman"/>
      <w:szCs w:val="20"/>
      <w:lang w:eastAsia="ar-SA"/>
    </w:rPr>
  </w:style>
  <w:style w:type="character" w:styleId="WW8Num1z2">
    <w:name w:val="WW8Num1z2"/>
    <w:qFormat/>
    <w:rPr/>
  </w:style>
  <w:style w:type="character" w:styleId="Titre2Car">
    <w:name w:val="Titre 2 Car"/>
    <w:basedOn w:val="DefaultParagraphFont"/>
    <w:qFormat/>
    <w:rPr>
      <w:rFonts w:eastAsia="Times New Roman" w:cs="Calibri"/>
      <w:b/>
      <w:u w:val="single"/>
      <w:lang w:eastAsia="fr-FR"/>
    </w:rPr>
  </w:style>
  <w:style w:type="character" w:styleId="Titre1Car">
    <w:name w:val="Titre 1 Car"/>
    <w:basedOn w:val="DefaultParagraphFont"/>
    <w:qFormat/>
    <w:rPr>
      <w:rFonts w:ascii="Times New Roman" w:hAnsi="Times New Roman" w:eastAsia="Times New Roman" w:cs="Times New Roman"/>
      <w:b/>
      <w:kern w:val="2"/>
      <w:sz w:val="26"/>
      <w:szCs w:val="20"/>
      <w:lang w:eastAsia="ar-SA"/>
    </w:rPr>
  </w:style>
  <w:style w:type="character" w:styleId="Titre3Car">
    <w:name w:val="Titre 3 Car"/>
    <w:basedOn w:val="DefaultParagraphFont"/>
    <w:qFormat/>
    <w:rPr>
      <w:rFonts w:ascii="Times New Roman" w:hAnsi="Times New Roman" w:eastAsia="Times New Roman" w:cs="Times New Roman"/>
      <w:szCs w:val="20"/>
      <w:u w:val="single"/>
      <w:lang w:eastAsia="ar-SA"/>
    </w:rPr>
  </w:style>
  <w:style w:type="character" w:styleId="Titre4Car">
    <w:name w:val="Titre 4 Car"/>
    <w:basedOn w:val="DefaultParagraphFont"/>
    <w:qFormat/>
    <w:rPr>
      <w:rFonts w:ascii="Times New Roman" w:hAnsi="Times New Roman" w:eastAsia="Times New Roman" w:cs="Times New Roman"/>
      <w:b/>
      <w:i/>
      <w:szCs w:val="20"/>
      <w:lang w:eastAsia="ar-SA"/>
    </w:rPr>
  </w:style>
  <w:style w:type="character" w:styleId="Titre5Car">
    <w:name w:val="Titre 5 Car"/>
    <w:basedOn w:val="DefaultParagraphFont"/>
    <w:qFormat/>
    <w:rPr>
      <w:rFonts w:ascii="Arial" w:hAnsi="Arial" w:eastAsia="Times New Roman" w:cs="Arial"/>
      <w:szCs w:val="20"/>
      <w:lang w:eastAsia="ar-SA"/>
    </w:rPr>
  </w:style>
  <w:style w:type="character" w:styleId="Titre6Car">
    <w:name w:val="Titre 6 Car"/>
    <w:basedOn w:val="DefaultParagraphFont"/>
    <w:qFormat/>
    <w:rPr>
      <w:rFonts w:ascii="Times New Roman" w:hAnsi="Times New Roman" w:eastAsia="Times New Roman" w:cs="Times New Roman"/>
      <w:b/>
      <w:sz w:val="48"/>
      <w:szCs w:val="20"/>
      <w:u w:val="single"/>
      <w:lang w:eastAsia="ar-SA"/>
    </w:rPr>
  </w:style>
  <w:style w:type="character" w:styleId="Titre7Car">
    <w:name w:val="Titre 7 Car"/>
    <w:basedOn w:val="DefaultParagraphFont"/>
    <w:qFormat/>
    <w:rPr>
      <w:rFonts w:ascii="Arial" w:hAnsi="Arial" w:eastAsia="Times New Roman" w:cs="Arial"/>
      <w:b/>
      <w:sz w:val="20"/>
      <w:szCs w:val="20"/>
      <w:lang w:eastAsia="ar-SA"/>
    </w:rPr>
  </w:style>
  <w:style w:type="character" w:styleId="Titre8Car">
    <w:name w:val="Titre 8 Car"/>
    <w:basedOn w:val="DefaultParagraphFont"/>
    <w:qFormat/>
    <w:rPr>
      <w:rFonts w:ascii="Arial" w:hAnsi="Arial" w:eastAsia="Times New Roman" w:cs="Arial"/>
      <w:b/>
      <w:szCs w:val="20"/>
      <w:lang w:val="fr-FR" w:eastAsia="ar-SA"/>
    </w:rPr>
  </w:style>
  <w:style w:type="character" w:styleId="Titre9Car">
    <w:name w:val="Titre 9 Car"/>
    <w:basedOn w:val="DefaultParagraphFont"/>
    <w:qFormat/>
    <w:rPr>
      <w:rFonts w:ascii="Arial" w:hAnsi="Arial" w:eastAsia="Times New Roman" w:cs="Arial"/>
      <w:sz w:val="28"/>
      <w:szCs w:val="20"/>
      <w:lang w:eastAsia="ar-SA"/>
    </w:rPr>
  </w:style>
  <w:style w:type="character" w:styleId="WW8Num1z6">
    <w:name w:val="WW8Num1z6"/>
    <w:qFormat/>
    <w:rPr/>
  </w:style>
  <w:style w:type="character" w:styleId="TextedebullesCar">
    <w:name w:val="Texte de bulles Car"/>
    <w:basedOn w:val="DefaultParagraphFont"/>
    <w:link w:val="BalloonText"/>
    <w:qFormat/>
    <w:rPr>
      <w:rFonts w:ascii="Segoe UI" w:hAnsi="Segoe UI" w:cs="Segoe UI"/>
      <w:sz w:val="18"/>
      <w:szCs w:val="18"/>
    </w:rPr>
  </w:style>
  <w:style w:type="character" w:styleId="PieddepageCar">
    <w:name w:val="Pied de page Car"/>
    <w:basedOn w:val="DefaultParagraphFont"/>
    <w:qFormat/>
    <w:rPr/>
  </w:style>
  <w:style w:type="character" w:styleId="InternetLink">
    <w:name w:val="Internet Link"/>
    <w:qFormat/>
    <w:rPr>
      <w:color w:val="000080"/>
      <w:u w:val="single"/>
    </w:rPr>
  </w:style>
  <w:style w:type="character" w:styleId="Caractresdenumrotation">
    <w:name w:val="Caractères de numérotation"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link w:val="CorpsdetexteCar"/>
    <w:pPr>
      <w:suppressAutoHyphens w:val="true"/>
      <w:spacing w:lineRule="auto" w:line="240" w:before="0" w:after="0"/>
      <w:jc w:val="center"/>
    </w:pPr>
    <w:rPr>
      <w:rFonts w:ascii="Times New Roman" w:hAnsi="Times New Roman" w:eastAsia="Times New Roman" w:cs="Times New Roman"/>
      <w:b/>
      <w:szCs w:val="20"/>
      <w:lang w:eastAsia="ar-SA"/>
    </w:rPr>
  </w:style>
  <w:style w:type="paragraph" w:styleId="List">
    <w:name w:val="List"/>
    <w:basedOn w:val="BodyText"/>
    <w:pPr/>
    <w:rPr>
      <w:rFonts w:ascii="Marianne" w:hAnsi="Marianne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Marianne" w:hAnsi="Marianne"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Marianne" w:hAnsi="Marianne" w:cs="Arial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En-tteCar"/>
    <w:pPr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</w:pPr>
    <w:rPr>
      <w:rFonts w:ascii="Times New Roman" w:hAnsi="Times New Roman" w:eastAsia="Times New Roman" w:cs="Times New Roman"/>
      <w:szCs w:val="20"/>
      <w:lang w:eastAsia="ar-SA"/>
    </w:rPr>
  </w:style>
  <w:style w:type="paragraph" w:styleId="RedTxt">
    <w:name w:val="RedTxt"/>
    <w:basedOn w:val="Normal"/>
    <w:qFormat/>
    <w:pPr>
      <w:keepLines/>
      <w:widowControl w:val="false"/>
      <w:spacing w:lineRule="auto" w:line="240" w:before="0" w:after="0"/>
    </w:pPr>
    <w:rPr>
      <w:rFonts w:ascii="Arial" w:hAnsi="Arial" w:eastAsia="Times New Roman" w:cs="Times New Roman"/>
      <w:sz w:val="18"/>
      <w:szCs w:val="20"/>
      <w:lang w:eastAsia="fr-FR"/>
    </w:rPr>
  </w:style>
  <w:style w:type="paragraph" w:styleId="ListParagraph">
    <w:name w:val="List Paragraph"/>
    <w:basedOn w:val="Normal"/>
    <w:qFormat/>
    <w:pPr>
      <w:spacing w:before="0" w:after="160"/>
      <w:ind w:start="720"/>
      <w:contextualSpacing/>
    </w:pPr>
    <w:rPr/>
  </w:style>
  <w:style w:type="paragraph" w:styleId="Contenudetableau">
    <w:name w:val="Contenu de tableau"/>
    <w:basedOn w:val="Normal"/>
    <w:qFormat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imes New Roman"/>
      <w:szCs w:val="20"/>
      <w:lang w:eastAsia="ar-SA"/>
    </w:rPr>
  </w:style>
  <w:style w:type="paragraph" w:styleId="Niveau2">
    <w:name w:val="Niveau 2"/>
    <w:basedOn w:val="Normal"/>
    <w:qFormat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b/>
      <w:sz w:val="20"/>
      <w:szCs w:val="20"/>
      <w:lang w:eastAsia="ar-SA"/>
    </w:rPr>
  </w:style>
  <w:style w:type="paragraph" w:styleId="BalloonText">
    <w:name w:val="Balloon Text"/>
    <w:basedOn w:val="Normal"/>
    <w:link w:val="TextedebullesCar"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PieddepageCar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ontenudecadre">
    <w:name w:val="Contenu de cadre"/>
    <w:basedOn w:val="Normal"/>
    <w:qFormat/>
    <w:pPr/>
    <w:rPr/>
  </w:style>
  <w:style w:type="paragraph" w:styleId="Title">
    <w:name w:val="Title"/>
    <w:basedOn w:val="Titre"/>
    <w:next w:val="BodyText"/>
    <w:qFormat/>
    <w:pPr>
      <w:jc w:val="center"/>
    </w:pPr>
    <w:rPr>
      <w:b/>
      <w:bCs/>
      <w:sz w:val="56"/>
      <w:szCs w:val="56"/>
    </w:rPr>
  </w:style>
  <w:style w:type="paragraph" w:styleId="NormalWeb">
    <w:name w:val="Normal (Web)"/>
    <w:basedOn w:val="Normal"/>
    <w:qFormat/>
    <w:pPr>
      <w:spacing w:before="280" w:after="119"/>
    </w:pPr>
    <w:rPr>
      <w:rFonts w:ascii="Times New Roman" w:hAnsi="Times New Roman" w:eastAsia="Times New Roman" w:cs="Times New Roman"/>
      <w:sz w:val="24"/>
      <w:szCs w:val="24"/>
    </w:rPr>
  </w:style>
  <w:style w:type="numbering" w:styleId="Pasdeliste">
    <w:name w:val="Pas de liste"/>
    <w:qFormat/>
  </w:style>
  <w:style w:type="numbering" w:styleId="Numrotation123">
    <w:name w:val="Numérotation 12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LibreOffice/24.2.5.2$Windows_X86_64 LibreOffice_project/bffef4ea93e59bebbeaf7f431bb02b1a39ee8a59</Application>
  <AppVersion>15.0000</AppVersion>
  <Pages>3</Pages>
  <Words>605</Words>
  <Characters>3475</Characters>
  <CharactersWithSpaces>4066</CharactersWithSpaces>
  <Paragraphs>39</Paragraphs>
  <Company>Conseil Departemental de la Haute-Loire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2026-02-13T12:11:35Z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